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sz w:val="32"/>
          <w:szCs w:val="32"/>
          <w:lang w:eastAsia="en-US"/>
        </w:rPr>
        <w:id w:val="-1999650249"/>
        <w:docPartObj>
          <w:docPartGallery w:val="Cover Pages"/>
          <w:docPartUnique/>
        </w:docPartObj>
      </w:sdtPr>
      <w:sdtEndPr>
        <w:rPr>
          <w:sz w:val="24"/>
          <w:szCs w:val="24"/>
        </w:rPr>
      </w:sdtEndPr>
      <w:sdtContent>
        <w:p w:rsidR="00482B19" w:rsidRDefault="00482B19" w:rsidP="00482B19">
          <w:pPr>
            <w:pStyle w:val="FR1"/>
            <w:tabs>
              <w:tab w:val="left" w:pos="5420"/>
            </w:tabs>
            <w:spacing w:before="0"/>
            <w:ind w:left="0" w:right="0"/>
            <w:rPr>
              <w:sz w:val="32"/>
              <w:szCs w:val="32"/>
            </w:rPr>
          </w:pPr>
        </w:p>
        <w:p w:rsidR="00482B19" w:rsidRDefault="00482B19" w:rsidP="00482B19">
          <w:pPr>
            <w:pStyle w:val="FR1"/>
            <w:tabs>
              <w:tab w:val="left" w:pos="5420"/>
            </w:tabs>
            <w:spacing w:before="0"/>
            <w:ind w:left="0" w:right="0"/>
            <w:rPr>
              <w:sz w:val="32"/>
              <w:szCs w:val="32"/>
            </w:rPr>
          </w:pPr>
          <w:r>
            <w:rPr>
              <w:sz w:val="32"/>
              <w:szCs w:val="32"/>
            </w:rPr>
            <w:t>Правительство Российской Федерации</w:t>
          </w:r>
        </w:p>
        <w:p w:rsidR="00482B19" w:rsidRDefault="00482B19" w:rsidP="00482B19">
          <w:pPr>
            <w:pStyle w:val="FR1"/>
            <w:tabs>
              <w:tab w:val="left" w:pos="5420"/>
            </w:tabs>
            <w:spacing w:before="0"/>
            <w:ind w:left="0" w:right="0"/>
            <w:rPr>
              <w:sz w:val="28"/>
              <w:szCs w:val="28"/>
            </w:rPr>
          </w:pPr>
        </w:p>
        <w:p w:rsidR="00482B19" w:rsidRDefault="00482B19" w:rsidP="00482B19">
          <w:pPr>
            <w:pStyle w:val="FR1"/>
            <w:tabs>
              <w:tab w:val="left" w:pos="5420"/>
            </w:tabs>
            <w:spacing w:before="0"/>
            <w:ind w:left="0" w:right="0"/>
            <w:rPr>
              <w:sz w:val="28"/>
              <w:szCs w:val="28"/>
            </w:rPr>
          </w:pPr>
          <w:r>
            <w:rPr>
              <w:sz w:val="28"/>
              <w:szCs w:val="28"/>
            </w:rPr>
            <w:t xml:space="preserve">Федеральное государственное автономное образовательное учреждение высшего профессионального образования </w:t>
          </w:r>
        </w:p>
        <w:p w:rsidR="00482B19" w:rsidRDefault="00482B19" w:rsidP="00482B19">
          <w:pPr>
            <w:pStyle w:val="FR1"/>
            <w:tabs>
              <w:tab w:val="left" w:pos="5420"/>
            </w:tabs>
            <w:spacing w:before="0"/>
            <w:ind w:left="0" w:right="0"/>
            <w:rPr>
              <w:sz w:val="28"/>
              <w:szCs w:val="28"/>
            </w:rPr>
          </w:pPr>
        </w:p>
        <w:p w:rsidR="00482B19" w:rsidRDefault="00482B19" w:rsidP="00482B19">
          <w:pPr>
            <w:pStyle w:val="FR1"/>
            <w:tabs>
              <w:tab w:val="left" w:pos="5420"/>
            </w:tabs>
            <w:spacing w:before="0"/>
            <w:ind w:left="0" w:right="0"/>
            <w:rPr>
              <w:sz w:val="36"/>
              <w:szCs w:val="36"/>
            </w:rPr>
          </w:pPr>
          <w:r>
            <w:rPr>
              <w:sz w:val="36"/>
              <w:szCs w:val="36"/>
            </w:rPr>
            <w:t xml:space="preserve">"Национальный исследовательский университет </w:t>
          </w:r>
          <w:r>
            <w:rPr>
              <w:sz w:val="36"/>
              <w:szCs w:val="36"/>
            </w:rPr>
            <w:br/>
            <w:t>"Высшая школа экономики"</w:t>
          </w:r>
        </w:p>
        <w:p w:rsidR="00482B19" w:rsidRPr="00696890" w:rsidRDefault="00482B19" w:rsidP="00482B19">
          <w:pPr>
            <w:pStyle w:val="FR1"/>
            <w:tabs>
              <w:tab w:val="left" w:pos="5420"/>
            </w:tabs>
            <w:spacing w:before="0"/>
            <w:ind w:left="0" w:right="0"/>
            <w:rPr>
              <w:sz w:val="36"/>
              <w:szCs w:val="36"/>
            </w:rPr>
          </w:pPr>
        </w:p>
        <w:p w:rsidR="00482B19" w:rsidRDefault="00482B19" w:rsidP="004221DA">
          <w:pPr>
            <w:jc w:val="center"/>
            <w:rPr>
              <w:sz w:val="20"/>
              <w:szCs w:val="20"/>
            </w:rPr>
          </w:pPr>
        </w:p>
        <w:p w:rsidR="00482B19" w:rsidRDefault="004221DA" w:rsidP="004221DA">
          <w:pPr>
            <w:pStyle w:val="6"/>
            <w:jc w:val="center"/>
            <w:rPr>
              <w:sz w:val="28"/>
              <w:szCs w:val="28"/>
            </w:rPr>
          </w:pPr>
          <w:r>
            <w:rPr>
              <w:sz w:val="28"/>
              <w:szCs w:val="28"/>
            </w:rPr>
            <w:t>Факультет г</w:t>
          </w:r>
          <w:r w:rsidR="00482B19">
            <w:rPr>
              <w:sz w:val="28"/>
              <w:szCs w:val="28"/>
            </w:rPr>
            <w:t>осударственного и муниципального управления</w:t>
          </w:r>
        </w:p>
        <w:p w:rsidR="00482B19" w:rsidRDefault="004221DA" w:rsidP="004221DA">
          <w:pPr>
            <w:pStyle w:val="6"/>
            <w:jc w:val="center"/>
            <w:rPr>
              <w:sz w:val="28"/>
              <w:szCs w:val="28"/>
            </w:rPr>
          </w:pPr>
          <w:r>
            <w:rPr>
              <w:sz w:val="28"/>
              <w:szCs w:val="28"/>
            </w:rPr>
            <w:t>Кафедра у</w:t>
          </w:r>
          <w:r w:rsidR="00482B19">
            <w:rPr>
              <w:sz w:val="28"/>
              <w:szCs w:val="28"/>
            </w:rPr>
            <w:t>правления наукой и инновациями</w:t>
          </w:r>
        </w:p>
        <w:p w:rsidR="00482B19" w:rsidRDefault="00482B19" w:rsidP="00482B19">
          <w:pPr>
            <w:autoSpaceDE w:val="0"/>
            <w:autoSpaceDN w:val="0"/>
            <w:adjustRightInd w:val="0"/>
            <w:jc w:val="center"/>
            <w:rPr>
              <w:sz w:val="20"/>
              <w:szCs w:val="18"/>
            </w:rPr>
          </w:pPr>
        </w:p>
        <w:p w:rsidR="00482B19" w:rsidRPr="004221DA" w:rsidRDefault="00482B19" w:rsidP="00482B19">
          <w:pPr>
            <w:autoSpaceDE w:val="0"/>
            <w:autoSpaceDN w:val="0"/>
            <w:adjustRightInd w:val="0"/>
            <w:jc w:val="center"/>
            <w:rPr>
              <w:b/>
              <w:bCs/>
              <w:sz w:val="28"/>
              <w:szCs w:val="28"/>
            </w:rPr>
          </w:pPr>
        </w:p>
        <w:p w:rsidR="00482B19" w:rsidRPr="004221DA" w:rsidRDefault="004221DA" w:rsidP="00482B19">
          <w:pPr>
            <w:autoSpaceDE w:val="0"/>
            <w:autoSpaceDN w:val="0"/>
            <w:adjustRightInd w:val="0"/>
            <w:jc w:val="center"/>
            <w:rPr>
              <w:b/>
              <w:bCs/>
              <w:sz w:val="28"/>
              <w:szCs w:val="28"/>
            </w:rPr>
          </w:pPr>
          <w:r w:rsidRPr="004221DA">
            <w:rPr>
              <w:b/>
              <w:bCs/>
              <w:sz w:val="28"/>
              <w:szCs w:val="28"/>
            </w:rPr>
            <w:t>ДИССЕРТАЦИЯ НА СОИСКАНИЕ СТЕПЕНИ МАГИСТРА</w:t>
          </w:r>
          <w:r w:rsidRPr="004221DA">
            <w:rPr>
              <w:b/>
              <w:bCs/>
              <w:sz w:val="28"/>
              <w:szCs w:val="28"/>
            </w:rPr>
            <w:t> </w:t>
          </w:r>
          <w:r w:rsidRPr="004221DA">
            <w:rPr>
              <w:b/>
              <w:bCs/>
              <w:sz w:val="28"/>
              <w:szCs w:val="28"/>
            </w:rPr>
            <w:br/>
            <w:t>ПО НАПРАВЛЕНИЮ</w:t>
          </w:r>
          <w:r w:rsidRPr="004221DA">
            <w:rPr>
              <w:b/>
              <w:bCs/>
              <w:sz w:val="28"/>
              <w:szCs w:val="28"/>
            </w:rPr>
            <w:t> </w:t>
          </w:r>
          <w:r w:rsidRPr="004221DA">
            <w:rPr>
              <w:b/>
              <w:bCs/>
              <w:sz w:val="28"/>
              <w:szCs w:val="28"/>
            </w:rPr>
            <w:br/>
            <w:t>«ГОСУДАРСТВЕННОЕ И МУНИЦИПАЛЬНОЕ УПРАВЛЕНИЕ»</w:t>
          </w:r>
        </w:p>
        <w:p w:rsidR="00482B19" w:rsidRDefault="00482B19" w:rsidP="004221DA">
          <w:pPr>
            <w:pStyle w:val="22"/>
            <w:jc w:val="center"/>
            <w:rPr>
              <w:sz w:val="28"/>
              <w:szCs w:val="28"/>
            </w:rPr>
          </w:pPr>
          <w:r>
            <w:rPr>
              <w:sz w:val="28"/>
              <w:szCs w:val="28"/>
            </w:rPr>
            <w:t>На тему «Институциональные условия ведения венчурного бизнеса в России»</w:t>
          </w:r>
        </w:p>
        <w:p w:rsidR="00482B19" w:rsidRDefault="00482B19" w:rsidP="00482B19">
          <w:pPr>
            <w:autoSpaceDE w:val="0"/>
            <w:autoSpaceDN w:val="0"/>
            <w:adjustRightInd w:val="0"/>
            <w:spacing w:before="35"/>
            <w:jc w:val="both"/>
            <w:rPr>
              <w:sz w:val="20"/>
              <w:szCs w:val="18"/>
            </w:rPr>
          </w:pPr>
        </w:p>
        <w:p w:rsidR="00482B19" w:rsidRDefault="00482B19" w:rsidP="00482B19">
          <w:pPr>
            <w:autoSpaceDE w:val="0"/>
            <w:autoSpaceDN w:val="0"/>
            <w:adjustRightInd w:val="0"/>
            <w:spacing w:before="35"/>
            <w:jc w:val="both"/>
            <w:rPr>
              <w:szCs w:val="18"/>
            </w:rPr>
          </w:pPr>
        </w:p>
        <w:p w:rsidR="00482B19" w:rsidRPr="004221DA" w:rsidRDefault="00482B19" w:rsidP="00482B19">
          <w:pPr>
            <w:autoSpaceDE w:val="0"/>
            <w:autoSpaceDN w:val="0"/>
            <w:adjustRightInd w:val="0"/>
            <w:spacing w:before="35"/>
            <w:ind w:left="6300"/>
            <w:jc w:val="both"/>
            <w:rPr>
              <w:rFonts w:ascii="Times New Roman" w:hAnsi="Times New Roman" w:cs="Times New Roman"/>
              <w:sz w:val="28"/>
              <w:szCs w:val="28"/>
            </w:rPr>
          </w:pPr>
        </w:p>
        <w:p w:rsidR="00482B19" w:rsidRPr="004221DA" w:rsidRDefault="00037B4E" w:rsidP="00482B19">
          <w:pPr>
            <w:tabs>
              <w:tab w:val="left" w:pos="8820"/>
            </w:tabs>
            <w:ind w:left="4956" w:right="818"/>
            <w:rPr>
              <w:rFonts w:ascii="Times New Roman" w:hAnsi="Times New Roman" w:cs="Times New Roman"/>
              <w:sz w:val="28"/>
              <w:szCs w:val="28"/>
            </w:rPr>
          </w:pPr>
          <w:r w:rsidRPr="004221DA">
            <w:rPr>
              <w:rFonts w:ascii="Times New Roman" w:hAnsi="Times New Roman" w:cs="Times New Roman"/>
              <w:sz w:val="28"/>
              <w:szCs w:val="28"/>
            </w:rPr>
            <w:t>Студентка группы № 7</w:t>
          </w:r>
          <w:r w:rsidR="00482B19" w:rsidRPr="004221DA">
            <w:rPr>
              <w:rFonts w:ascii="Times New Roman" w:hAnsi="Times New Roman" w:cs="Times New Roman"/>
              <w:sz w:val="28"/>
              <w:szCs w:val="28"/>
            </w:rPr>
            <w:t>61</w:t>
          </w:r>
        </w:p>
        <w:p w:rsidR="00482B19" w:rsidRPr="004221DA" w:rsidRDefault="00482B19" w:rsidP="00482B19">
          <w:pPr>
            <w:tabs>
              <w:tab w:val="left" w:pos="8820"/>
            </w:tabs>
            <w:ind w:left="4956" w:right="818"/>
            <w:rPr>
              <w:rFonts w:ascii="Times New Roman" w:hAnsi="Times New Roman" w:cs="Times New Roman"/>
              <w:sz w:val="28"/>
              <w:szCs w:val="28"/>
            </w:rPr>
          </w:pPr>
          <w:proofErr w:type="spellStart"/>
          <w:r w:rsidRPr="004221DA">
            <w:rPr>
              <w:rFonts w:ascii="Times New Roman" w:hAnsi="Times New Roman" w:cs="Times New Roman"/>
              <w:sz w:val="28"/>
              <w:szCs w:val="28"/>
            </w:rPr>
            <w:t>Кадыкова</w:t>
          </w:r>
          <w:proofErr w:type="spellEnd"/>
          <w:r w:rsidRPr="004221DA">
            <w:rPr>
              <w:rFonts w:ascii="Times New Roman" w:hAnsi="Times New Roman" w:cs="Times New Roman"/>
              <w:sz w:val="28"/>
              <w:szCs w:val="28"/>
            </w:rPr>
            <w:t xml:space="preserve"> Евгения Андреевна</w:t>
          </w:r>
        </w:p>
        <w:p w:rsidR="004221DA" w:rsidRDefault="004221DA" w:rsidP="00482B19">
          <w:pPr>
            <w:tabs>
              <w:tab w:val="left" w:pos="8820"/>
            </w:tabs>
            <w:ind w:left="4956" w:right="818"/>
            <w:rPr>
              <w:rFonts w:ascii="Times New Roman" w:hAnsi="Times New Roman" w:cs="Times New Roman"/>
              <w:sz w:val="28"/>
              <w:szCs w:val="28"/>
            </w:rPr>
          </w:pPr>
        </w:p>
        <w:p w:rsidR="00482B19" w:rsidRPr="004221DA" w:rsidRDefault="00482B19" w:rsidP="00482B19">
          <w:pPr>
            <w:tabs>
              <w:tab w:val="left" w:pos="8820"/>
            </w:tabs>
            <w:ind w:left="4956" w:right="818"/>
            <w:rPr>
              <w:rFonts w:ascii="Times New Roman" w:hAnsi="Times New Roman" w:cs="Times New Roman"/>
              <w:sz w:val="28"/>
              <w:szCs w:val="28"/>
            </w:rPr>
          </w:pPr>
          <w:r w:rsidRPr="004221DA">
            <w:rPr>
              <w:rFonts w:ascii="Times New Roman" w:hAnsi="Times New Roman" w:cs="Times New Roman"/>
              <w:sz w:val="28"/>
              <w:szCs w:val="28"/>
            </w:rPr>
            <w:t>Научный руководитель</w:t>
          </w:r>
        </w:p>
        <w:p w:rsidR="00482B19" w:rsidRPr="004221DA" w:rsidRDefault="00482B19" w:rsidP="00482B19">
          <w:pPr>
            <w:tabs>
              <w:tab w:val="left" w:pos="8820"/>
            </w:tabs>
            <w:ind w:left="4956" w:right="818"/>
            <w:rPr>
              <w:rFonts w:ascii="Times New Roman" w:hAnsi="Times New Roman" w:cs="Times New Roman"/>
              <w:sz w:val="28"/>
              <w:szCs w:val="28"/>
            </w:rPr>
          </w:pPr>
          <w:r w:rsidRPr="004221DA">
            <w:rPr>
              <w:rFonts w:ascii="Times New Roman" w:hAnsi="Times New Roman" w:cs="Times New Roman"/>
              <w:sz w:val="28"/>
              <w:szCs w:val="28"/>
            </w:rPr>
            <w:t>Зав.</w:t>
          </w:r>
          <w:r w:rsidR="008461F1" w:rsidRPr="004221DA">
            <w:rPr>
              <w:rFonts w:ascii="Times New Roman" w:hAnsi="Times New Roman" w:cs="Times New Roman"/>
              <w:sz w:val="28"/>
              <w:szCs w:val="28"/>
            </w:rPr>
            <w:t xml:space="preserve"> </w:t>
          </w:r>
          <w:r w:rsidRPr="004221DA">
            <w:rPr>
              <w:rFonts w:ascii="Times New Roman" w:hAnsi="Times New Roman" w:cs="Times New Roman"/>
              <w:sz w:val="28"/>
              <w:szCs w:val="28"/>
            </w:rPr>
            <w:t>кафедрой, профессор Фонотов Андрей Георгиевич</w:t>
          </w:r>
        </w:p>
        <w:p w:rsidR="00482B19" w:rsidRPr="004221DA" w:rsidRDefault="00482B19" w:rsidP="00482B19">
          <w:pPr>
            <w:ind w:left="4956"/>
            <w:rPr>
              <w:rFonts w:ascii="Times New Roman" w:hAnsi="Times New Roman" w:cs="Times New Roman"/>
              <w:sz w:val="20"/>
              <w:szCs w:val="20"/>
            </w:rPr>
          </w:pPr>
          <w:r w:rsidRPr="004221DA">
            <w:rPr>
              <w:rFonts w:ascii="Times New Roman" w:hAnsi="Times New Roman" w:cs="Times New Roman"/>
            </w:rPr>
            <w:t xml:space="preserve">    </w:t>
          </w:r>
        </w:p>
        <w:p w:rsidR="00482B19" w:rsidRDefault="00482B19" w:rsidP="00482B19">
          <w:pPr>
            <w:ind w:left="4956"/>
            <w:jc w:val="both"/>
            <w:rPr>
              <w:rFonts w:ascii="Times New Roman" w:hAnsi="Times New Roman" w:cs="Times New Roman"/>
              <w:sz w:val="28"/>
              <w:szCs w:val="28"/>
            </w:rPr>
          </w:pPr>
        </w:p>
        <w:p w:rsidR="004221DA" w:rsidRDefault="004221DA" w:rsidP="00482B19">
          <w:pPr>
            <w:ind w:left="4956"/>
            <w:jc w:val="both"/>
            <w:rPr>
              <w:rFonts w:ascii="Times New Roman" w:hAnsi="Times New Roman" w:cs="Times New Roman"/>
              <w:sz w:val="28"/>
              <w:szCs w:val="28"/>
            </w:rPr>
          </w:pPr>
        </w:p>
        <w:p w:rsidR="00482B19" w:rsidRDefault="000241C8" w:rsidP="00482B19">
          <w:pPr>
            <w:autoSpaceDE w:val="0"/>
            <w:autoSpaceDN w:val="0"/>
            <w:adjustRightInd w:val="0"/>
            <w:jc w:val="center"/>
            <w:rPr>
              <w:sz w:val="28"/>
              <w:szCs w:val="28"/>
            </w:rPr>
          </w:pPr>
          <w:r w:rsidRPr="004221DA">
            <w:rPr>
              <w:rFonts w:ascii="Times New Roman" w:hAnsi="Times New Roman" w:cs="Times New Roman"/>
              <w:sz w:val="28"/>
              <w:szCs w:val="28"/>
            </w:rPr>
            <w:t>Москва, 2014</w:t>
          </w:r>
          <w:r w:rsidR="00482B19" w:rsidRPr="004221DA">
            <w:rPr>
              <w:rFonts w:ascii="Times New Roman" w:hAnsi="Times New Roman" w:cs="Times New Roman"/>
              <w:sz w:val="28"/>
              <w:szCs w:val="28"/>
            </w:rPr>
            <w:t xml:space="preserve"> г.</w:t>
          </w:r>
        </w:p>
      </w:sdtContent>
    </w:sdt>
    <w:p w:rsidR="00CC6516" w:rsidRPr="00CC6516" w:rsidRDefault="00CC6516" w:rsidP="005A7640">
      <w:pPr>
        <w:spacing w:after="0" w:line="360" w:lineRule="auto"/>
        <w:jc w:val="center"/>
        <w:rPr>
          <w:rFonts w:ascii="Times New Roman" w:hAnsi="Times New Roman" w:cs="Times New Roman"/>
          <w:b/>
          <w:sz w:val="40"/>
        </w:rPr>
      </w:pPr>
    </w:p>
    <w:sdt>
      <w:sdtPr>
        <w:rPr>
          <w:rFonts w:asciiTheme="minorHAnsi" w:eastAsiaTheme="minorHAnsi" w:hAnsiTheme="minorHAnsi" w:cstheme="minorBidi"/>
          <w:b w:val="0"/>
          <w:bCs w:val="0"/>
          <w:color w:val="auto"/>
          <w:sz w:val="22"/>
          <w:szCs w:val="22"/>
          <w:lang w:eastAsia="en-US"/>
        </w:rPr>
        <w:id w:val="1829400935"/>
        <w:docPartObj>
          <w:docPartGallery w:val="Table of Contents"/>
          <w:docPartUnique/>
        </w:docPartObj>
      </w:sdtPr>
      <w:sdtEndPr/>
      <w:sdtContent>
        <w:p w:rsidR="00127276" w:rsidRDefault="00127276">
          <w:pPr>
            <w:pStyle w:val="af5"/>
          </w:pPr>
          <w:r>
            <w:t>Оглавление</w:t>
          </w:r>
        </w:p>
        <w:p w:rsidR="00D560C5" w:rsidRPr="005C1803" w:rsidRDefault="00D560C5" w:rsidP="00D560C5">
          <w:pPr>
            <w:rPr>
              <w:rFonts w:ascii="Times New Roman" w:hAnsi="Times New Roman" w:cs="Times New Roman"/>
              <w:sz w:val="24"/>
              <w:szCs w:val="24"/>
              <w:lang w:eastAsia="ru-RU"/>
            </w:rPr>
          </w:pPr>
        </w:p>
        <w:p w:rsidR="004221DA" w:rsidRDefault="0047624C">
          <w:pPr>
            <w:pStyle w:val="11"/>
            <w:tabs>
              <w:tab w:val="right" w:leader="dot" w:pos="9345"/>
            </w:tabs>
            <w:rPr>
              <w:rFonts w:eastAsiaTheme="minorEastAsia"/>
              <w:noProof/>
              <w:lang w:eastAsia="ru-RU"/>
            </w:rPr>
          </w:pPr>
          <w:r w:rsidRPr="005C1803">
            <w:rPr>
              <w:rFonts w:ascii="Times New Roman" w:hAnsi="Times New Roman" w:cs="Times New Roman"/>
              <w:sz w:val="24"/>
              <w:szCs w:val="24"/>
            </w:rPr>
            <w:fldChar w:fldCharType="begin"/>
          </w:r>
          <w:r w:rsidR="00127276" w:rsidRPr="005C1803">
            <w:rPr>
              <w:rFonts w:ascii="Times New Roman" w:hAnsi="Times New Roman" w:cs="Times New Roman"/>
              <w:sz w:val="24"/>
              <w:szCs w:val="24"/>
            </w:rPr>
            <w:instrText xml:space="preserve"> TOC \o "1-3" \h \z \u </w:instrText>
          </w:r>
          <w:r w:rsidRPr="005C1803">
            <w:rPr>
              <w:rFonts w:ascii="Times New Roman" w:hAnsi="Times New Roman" w:cs="Times New Roman"/>
              <w:sz w:val="24"/>
              <w:szCs w:val="24"/>
            </w:rPr>
            <w:fldChar w:fldCharType="separate"/>
          </w:r>
          <w:hyperlink w:anchor="_Toc389074930" w:history="1">
            <w:r w:rsidR="004221DA" w:rsidRPr="001D4244">
              <w:rPr>
                <w:rStyle w:val="af"/>
                <w:noProof/>
              </w:rPr>
              <w:t>Введение</w:t>
            </w:r>
            <w:r w:rsidR="004221DA">
              <w:rPr>
                <w:noProof/>
                <w:webHidden/>
              </w:rPr>
              <w:tab/>
            </w:r>
            <w:r w:rsidR="004221DA">
              <w:rPr>
                <w:noProof/>
                <w:webHidden/>
              </w:rPr>
              <w:fldChar w:fldCharType="begin"/>
            </w:r>
            <w:r w:rsidR="004221DA">
              <w:rPr>
                <w:noProof/>
                <w:webHidden/>
              </w:rPr>
              <w:instrText xml:space="preserve"> PAGEREF _Toc389074930 \h </w:instrText>
            </w:r>
            <w:r w:rsidR="004221DA">
              <w:rPr>
                <w:noProof/>
                <w:webHidden/>
              </w:rPr>
            </w:r>
            <w:r w:rsidR="004221DA">
              <w:rPr>
                <w:noProof/>
                <w:webHidden/>
              </w:rPr>
              <w:fldChar w:fldCharType="separate"/>
            </w:r>
            <w:r w:rsidR="004221DA">
              <w:rPr>
                <w:noProof/>
                <w:webHidden/>
              </w:rPr>
              <w:t>3</w:t>
            </w:r>
            <w:r w:rsidR="004221DA">
              <w:rPr>
                <w:noProof/>
                <w:webHidden/>
              </w:rPr>
              <w:fldChar w:fldCharType="end"/>
            </w:r>
          </w:hyperlink>
        </w:p>
        <w:p w:rsidR="004221DA" w:rsidRDefault="004221DA">
          <w:pPr>
            <w:pStyle w:val="11"/>
            <w:tabs>
              <w:tab w:val="right" w:leader="dot" w:pos="9345"/>
            </w:tabs>
            <w:rPr>
              <w:rFonts w:eastAsiaTheme="minorEastAsia"/>
              <w:noProof/>
              <w:lang w:eastAsia="ru-RU"/>
            </w:rPr>
          </w:pPr>
          <w:hyperlink w:anchor="_Toc389074931" w:history="1">
            <w:r w:rsidRPr="001D4244">
              <w:rPr>
                <w:rStyle w:val="af"/>
                <w:noProof/>
              </w:rPr>
              <w:t>Глава 1. Институциональные ограничения развития венчурного бизнеса</w:t>
            </w:r>
            <w:r>
              <w:rPr>
                <w:noProof/>
                <w:webHidden/>
              </w:rPr>
              <w:tab/>
            </w:r>
            <w:r>
              <w:rPr>
                <w:noProof/>
                <w:webHidden/>
              </w:rPr>
              <w:fldChar w:fldCharType="begin"/>
            </w:r>
            <w:r>
              <w:rPr>
                <w:noProof/>
                <w:webHidden/>
              </w:rPr>
              <w:instrText xml:space="preserve"> PAGEREF _Toc389074931 \h </w:instrText>
            </w:r>
            <w:r>
              <w:rPr>
                <w:noProof/>
                <w:webHidden/>
              </w:rPr>
            </w:r>
            <w:r>
              <w:rPr>
                <w:noProof/>
                <w:webHidden/>
              </w:rPr>
              <w:fldChar w:fldCharType="separate"/>
            </w:r>
            <w:r>
              <w:rPr>
                <w:noProof/>
                <w:webHidden/>
              </w:rPr>
              <w:t>4</w:t>
            </w:r>
            <w:r>
              <w:rPr>
                <w:noProof/>
                <w:webHidden/>
              </w:rPr>
              <w:fldChar w:fldCharType="end"/>
            </w:r>
          </w:hyperlink>
        </w:p>
        <w:p w:rsidR="004221DA" w:rsidRDefault="004221DA">
          <w:pPr>
            <w:pStyle w:val="21"/>
            <w:tabs>
              <w:tab w:val="left" w:pos="660"/>
              <w:tab w:val="right" w:leader="dot" w:pos="9345"/>
            </w:tabs>
            <w:rPr>
              <w:rFonts w:eastAsiaTheme="minorEastAsia"/>
              <w:noProof/>
              <w:lang w:eastAsia="ru-RU"/>
            </w:rPr>
          </w:pPr>
          <w:hyperlink w:anchor="_Toc389074932" w:history="1">
            <w:r w:rsidRPr="001D4244">
              <w:rPr>
                <w:rStyle w:val="af"/>
                <w:noProof/>
              </w:rPr>
              <w:t>1.</w:t>
            </w:r>
            <w:r>
              <w:rPr>
                <w:rFonts w:eastAsiaTheme="minorEastAsia"/>
                <w:noProof/>
                <w:lang w:eastAsia="ru-RU"/>
              </w:rPr>
              <w:tab/>
            </w:r>
            <w:r w:rsidRPr="001D4244">
              <w:rPr>
                <w:rStyle w:val="af"/>
                <w:noProof/>
              </w:rPr>
              <w:t>Инфраструктура сопровождения проектов</w:t>
            </w:r>
            <w:r>
              <w:rPr>
                <w:noProof/>
                <w:webHidden/>
              </w:rPr>
              <w:tab/>
            </w:r>
            <w:r>
              <w:rPr>
                <w:noProof/>
                <w:webHidden/>
              </w:rPr>
              <w:fldChar w:fldCharType="begin"/>
            </w:r>
            <w:r>
              <w:rPr>
                <w:noProof/>
                <w:webHidden/>
              </w:rPr>
              <w:instrText xml:space="preserve"> PAGEREF _Toc389074932 \h </w:instrText>
            </w:r>
            <w:r>
              <w:rPr>
                <w:noProof/>
                <w:webHidden/>
              </w:rPr>
            </w:r>
            <w:r>
              <w:rPr>
                <w:noProof/>
                <w:webHidden/>
              </w:rPr>
              <w:fldChar w:fldCharType="separate"/>
            </w:r>
            <w:r>
              <w:rPr>
                <w:noProof/>
                <w:webHidden/>
              </w:rPr>
              <w:t>5</w:t>
            </w:r>
            <w:r>
              <w:rPr>
                <w:noProof/>
                <w:webHidden/>
              </w:rPr>
              <w:fldChar w:fldCharType="end"/>
            </w:r>
          </w:hyperlink>
        </w:p>
        <w:p w:rsidR="004221DA" w:rsidRDefault="004221DA">
          <w:pPr>
            <w:pStyle w:val="21"/>
            <w:tabs>
              <w:tab w:val="left" w:pos="660"/>
              <w:tab w:val="right" w:leader="dot" w:pos="9345"/>
            </w:tabs>
            <w:rPr>
              <w:rFonts w:eastAsiaTheme="minorEastAsia"/>
              <w:noProof/>
              <w:lang w:eastAsia="ru-RU"/>
            </w:rPr>
          </w:pPr>
          <w:hyperlink w:anchor="_Toc389074933" w:history="1">
            <w:r w:rsidRPr="001D4244">
              <w:rPr>
                <w:rStyle w:val="af"/>
                <w:noProof/>
              </w:rPr>
              <w:t>2.</w:t>
            </w:r>
            <w:r>
              <w:rPr>
                <w:rFonts w:eastAsiaTheme="minorEastAsia"/>
                <w:noProof/>
                <w:lang w:eastAsia="ru-RU"/>
              </w:rPr>
              <w:tab/>
            </w:r>
            <w:r w:rsidRPr="001D4244">
              <w:rPr>
                <w:rStyle w:val="af"/>
                <w:noProof/>
              </w:rPr>
              <w:t>Законодательство</w:t>
            </w:r>
            <w:r>
              <w:rPr>
                <w:noProof/>
                <w:webHidden/>
              </w:rPr>
              <w:tab/>
            </w:r>
            <w:r>
              <w:rPr>
                <w:noProof/>
                <w:webHidden/>
              </w:rPr>
              <w:fldChar w:fldCharType="begin"/>
            </w:r>
            <w:r>
              <w:rPr>
                <w:noProof/>
                <w:webHidden/>
              </w:rPr>
              <w:instrText xml:space="preserve"> PAGEREF _Toc389074933 \h </w:instrText>
            </w:r>
            <w:r>
              <w:rPr>
                <w:noProof/>
                <w:webHidden/>
              </w:rPr>
            </w:r>
            <w:r>
              <w:rPr>
                <w:noProof/>
                <w:webHidden/>
              </w:rPr>
              <w:fldChar w:fldCharType="separate"/>
            </w:r>
            <w:r>
              <w:rPr>
                <w:noProof/>
                <w:webHidden/>
              </w:rPr>
              <w:t>26</w:t>
            </w:r>
            <w:r>
              <w:rPr>
                <w:noProof/>
                <w:webHidden/>
              </w:rPr>
              <w:fldChar w:fldCharType="end"/>
            </w:r>
          </w:hyperlink>
        </w:p>
        <w:p w:rsidR="004221DA" w:rsidRDefault="004221DA">
          <w:pPr>
            <w:pStyle w:val="21"/>
            <w:tabs>
              <w:tab w:val="left" w:pos="660"/>
              <w:tab w:val="right" w:leader="dot" w:pos="9345"/>
            </w:tabs>
            <w:rPr>
              <w:rFonts w:eastAsiaTheme="minorEastAsia"/>
              <w:noProof/>
              <w:lang w:eastAsia="ru-RU"/>
            </w:rPr>
          </w:pPr>
          <w:hyperlink w:anchor="_Toc389074934" w:history="1">
            <w:r w:rsidRPr="001D4244">
              <w:rPr>
                <w:rStyle w:val="af"/>
                <w:noProof/>
              </w:rPr>
              <w:t>3.</w:t>
            </w:r>
            <w:r>
              <w:rPr>
                <w:rFonts w:eastAsiaTheme="minorEastAsia"/>
                <w:noProof/>
                <w:lang w:eastAsia="ru-RU"/>
              </w:rPr>
              <w:tab/>
            </w:r>
            <w:r w:rsidRPr="001D4244">
              <w:rPr>
                <w:rStyle w:val="af"/>
                <w:noProof/>
              </w:rPr>
              <w:t>Институты выхода</w:t>
            </w:r>
            <w:r>
              <w:rPr>
                <w:noProof/>
                <w:webHidden/>
              </w:rPr>
              <w:tab/>
            </w:r>
            <w:r>
              <w:rPr>
                <w:noProof/>
                <w:webHidden/>
              </w:rPr>
              <w:fldChar w:fldCharType="begin"/>
            </w:r>
            <w:r>
              <w:rPr>
                <w:noProof/>
                <w:webHidden/>
              </w:rPr>
              <w:instrText xml:space="preserve"> PAGEREF _Toc389074934 \h </w:instrText>
            </w:r>
            <w:r>
              <w:rPr>
                <w:noProof/>
                <w:webHidden/>
              </w:rPr>
            </w:r>
            <w:r>
              <w:rPr>
                <w:noProof/>
                <w:webHidden/>
              </w:rPr>
              <w:fldChar w:fldCharType="separate"/>
            </w:r>
            <w:r>
              <w:rPr>
                <w:noProof/>
                <w:webHidden/>
              </w:rPr>
              <w:t>33</w:t>
            </w:r>
            <w:r>
              <w:rPr>
                <w:noProof/>
                <w:webHidden/>
              </w:rPr>
              <w:fldChar w:fldCharType="end"/>
            </w:r>
          </w:hyperlink>
        </w:p>
        <w:p w:rsidR="004221DA" w:rsidRDefault="004221DA">
          <w:pPr>
            <w:pStyle w:val="11"/>
            <w:tabs>
              <w:tab w:val="right" w:leader="dot" w:pos="9345"/>
            </w:tabs>
            <w:rPr>
              <w:rFonts w:eastAsiaTheme="minorEastAsia"/>
              <w:noProof/>
              <w:lang w:eastAsia="ru-RU"/>
            </w:rPr>
          </w:pPr>
          <w:hyperlink w:anchor="_Toc389074935" w:history="1">
            <w:r w:rsidRPr="001D4244">
              <w:rPr>
                <w:rStyle w:val="af"/>
                <w:noProof/>
              </w:rPr>
              <w:t>Глава 2. Состояние венчурного бизнеса в России</w:t>
            </w:r>
            <w:r>
              <w:rPr>
                <w:noProof/>
                <w:webHidden/>
              </w:rPr>
              <w:tab/>
            </w:r>
            <w:r>
              <w:rPr>
                <w:noProof/>
                <w:webHidden/>
              </w:rPr>
              <w:fldChar w:fldCharType="begin"/>
            </w:r>
            <w:r>
              <w:rPr>
                <w:noProof/>
                <w:webHidden/>
              </w:rPr>
              <w:instrText xml:space="preserve"> PAGEREF _Toc389074935 \h </w:instrText>
            </w:r>
            <w:r>
              <w:rPr>
                <w:noProof/>
                <w:webHidden/>
              </w:rPr>
            </w:r>
            <w:r>
              <w:rPr>
                <w:noProof/>
                <w:webHidden/>
              </w:rPr>
              <w:fldChar w:fldCharType="separate"/>
            </w:r>
            <w:r>
              <w:rPr>
                <w:noProof/>
                <w:webHidden/>
              </w:rPr>
              <w:t>41</w:t>
            </w:r>
            <w:r>
              <w:rPr>
                <w:noProof/>
                <w:webHidden/>
              </w:rPr>
              <w:fldChar w:fldCharType="end"/>
            </w:r>
          </w:hyperlink>
        </w:p>
        <w:p w:rsidR="004221DA" w:rsidRDefault="004221DA">
          <w:pPr>
            <w:pStyle w:val="11"/>
            <w:tabs>
              <w:tab w:val="right" w:leader="dot" w:pos="9345"/>
            </w:tabs>
            <w:rPr>
              <w:rFonts w:eastAsiaTheme="minorEastAsia"/>
              <w:noProof/>
              <w:lang w:eastAsia="ru-RU"/>
            </w:rPr>
          </w:pPr>
          <w:hyperlink w:anchor="_Toc389074936" w:history="1">
            <w:r w:rsidRPr="001D4244">
              <w:rPr>
                <w:rStyle w:val="af"/>
                <w:noProof/>
              </w:rPr>
              <w:t>Заключение</w:t>
            </w:r>
            <w:r>
              <w:rPr>
                <w:noProof/>
                <w:webHidden/>
              </w:rPr>
              <w:tab/>
            </w:r>
            <w:r>
              <w:rPr>
                <w:noProof/>
                <w:webHidden/>
              </w:rPr>
              <w:fldChar w:fldCharType="begin"/>
            </w:r>
            <w:r>
              <w:rPr>
                <w:noProof/>
                <w:webHidden/>
              </w:rPr>
              <w:instrText xml:space="preserve"> PAGEREF _Toc389074936 \h </w:instrText>
            </w:r>
            <w:r>
              <w:rPr>
                <w:noProof/>
                <w:webHidden/>
              </w:rPr>
            </w:r>
            <w:r>
              <w:rPr>
                <w:noProof/>
                <w:webHidden/>
              </w:rPr>
              <w:fldChar w:fldCharType="separate"/>
            </w:r>
            <w:r>
              <w:rPr>
                <w:noProof/>
                <w:webHidden/>
              </w:rPr>
              <w:t>52</w:t>
            </w:r>
            <w:r>
              <w:rPr>
                <w:noProof/>
                <w:webHidden/>
              </w:rPr>
              <w:fldChar w:fldCharType="end"/>
            </w:r>
          </w:hyperlink>
        </w:p>
        <w:p w:rsidR="004221DA" w:rsidRDefault="004221DA">
          <w:pPr>
            <w:pStyle w:val="11"/>
            <w:tabs>
              <w:tab w:val="right" w:leader="dot" w:pos="9345"/>
            </w:tabs>
            <w:rPr>
              <w:rFonts w:eastAsiaTheme="minorEastAsia"/>
              <w:noProof/>
              <w:lang w:eastAsia="ru-RU"/>
            </w:rPr>
          </w:pPr>
          <w:hyperlink w:anchor="_Toc389074937" w:history="1">
            <w:r w:rsidRPr="001D4244">
              <w:rPr>
                <w:rStyle w:val="af"/>
                <w:noProof/>
              </w:rPr>
              <w:t>Список источников</w:t>
            </w:r>
            <w:r>
              <w:rPr>
                <w:noProof/>
                <w:webHidden/>
              </w:rPr>
              <w:tab/>
            </w:r>
            <w:r>
              <w:rPr>
                <w:noProof/>
                <w:webHidden/>
              </w:rPr>
              <w:fldChar w:fldCharType="begin"/>
            </w:r>
            <w:r>
              <w:rPr>
                <w:noProof/>
                <w:webHidden/>
              </w:rPr>
              <w:instrText xml:space="preserve"> PAGEREF _Toc389074937 \h </w:instrText>
            </w:r>
            <w:r>
              <w:rPr>
                <w:noProof/>
                <w:webHidden/>
              </w:rPr>
            </w:r>
            <w:r>
              <w:rPr>
                <w:noProof/>
                <w:webHidden/>
              </w:rPr>
              <w:fldChar w:fldCharType="separate"/>
            </w:r>
            <w:r>
              <w:rPr>
                <w:noProof/>
                <w:webHidden/>
              </w:rPr>
              <w:t>54</w:t>
            </w:r>
            <w:r>
              <w:rPr>
                <w:noProof/>
                <w:webHidden/>
              </w:rPr>
              <w:fldChar w:fldCharType="end"/>
            </w:r>
          </w:hyperlink>
        </w:p>
        <w:p w:rsidR="00127276" w:rsidRDefault="0047624C">
          <w:r w:rsidRPr="005C1803">
            <w:rPr>
              <w:rFonts w:ascii="Times New Roman" w:hAnsi="Times New Roman" w:cs="Times New Roman"/>
              <w:b/>
              <w:bCs/>
              <w:sz w:val="24"/>
              <w:szCs w:val="24"/>
            </w:rPr>
            <w:fldChar w:fldCharType="end"/>
          </w:r>
        </w:p>
      </w:sdtContent>
    </w:sdt>
    <w:p w:rsidR="005A7640" w:rsidRDefault="005A7640">
      <w:pPr>
        <w:rPr>
          <w:rFonts w:ascii="Times New Roman" w:hAnsi="Times New Roman" w:cs="Times New Roman"/>
          <w:b/>
          <w:sz w:val="24"/>
        </w:rPr>
      </w:pPr>
      <w:r>
        <w:rPr>
          <w:rFonts w:ascii="Times New Roman" w:hAnsi="Times New Roman" w:cs="Times New Roman"/>
          <w:b/>
          <w:sz w:val="24"/>
        </w:rPr>
        <w:br w:type="page"/>
      </w:r>
    </w:p>
    <w:p w:rsidR="00DE1AE2" w:rsidRPr="00FE2587" w:rsidRDefault="00DE1AE2" w:rsidP="00053926">
      <w:pPr>
        <w:pStyle w:val="1"/>
      </w:pPr>
      <w:bookmarkStart w:id="0" w:name="_Toc389074930"/>
      <w:r w:rsidRPr="00FE2587">
        <w:lastRenderedPageBreak/>
        <w:t>Введение</w:t>
      </w:r>
      <w:bookmarkEnd w:id="0"/>
    </w:p>
    <w:p w:rsidR="00053926" w:rsidRPr="00FE2587" w:rsidRDefault="00053926" w:rsidP="00053926">
      <w:pPr>
        <w:spacing w:after="0" w:line="360" w:lineRule="auto"/>
        <w:ind w:firstLine="851"/>
        <w:jc w:val="both"/>
        <w:rPr>
          <w:rFonts w:ascii="Times New Roman" w:hAnsi="Times New Roman" w:cs="Times New Roman"/>
          <w:sz w:val="28"/>
          <w:szCs w:val="28"/>
        </w:rPr>
      </w:pPr>
    </w:p>
    <w:p w:rsidR="00D108C8" w:rsidRDefault="00053926" w:rsidP="00053926">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 настоящее время, в эпоху нарастающей скорост</w:t>
      </w:r>
      <w:r w:rsidR="00AA0690" w:rsidRPr="00FE2587">
        <w:rPr>
          <w:rFonts w:ascii="Times New Roman" w:hAnsi="Times New Roman" w:cs="Times New Roman"/>
          <w:sz w:val="28"/>
          <w:szCs w:val="28"/>
        </w:rPr>
        <w:t>и изменений в мировой экономике</w:t>
      </w:r>
      <w:r w:rsidRPr="00FE2587">
        <w:rPr>
          <w:rFonts w:ascii="Times New Roman" w:hAnsi="Times New Roman" w:cs="Times New Roman"/>
          <w:sz w:val="28"/>
          <w:szCs w:val="28"/>
        </w:rPr>
        <w:t xml:space="preserve"> конкурентное преимущество приобретают те страны, которые активно внедряют инновации. Возникающие инновационные компании содействуют повышению эффективности экономики в целом, создают новые рабочие места, являются привлекательными с точки зрения вложения капитала. Кроме того, новые компании открывают </w:t>
      </w:r>
      <w:r w:rsidR="00132313">
        <w:rPr>
          <w:rFonts w:ascii="Times New Roman" w:hAnsi="Times New Roman" w:cs="Times New Roman"/>
          <w:sz w:val="28"/>
          <w:szCs w:val="28"/>
        </w:rPr>
        <w:t>благоприятные</w:t>
      </w:r>
      <w:r w:rsidR="00132313" w:rsidRPr="00FE2587">
        <w:rPr>
          <w:rFonts w:ascii="Times New Roman" w:hAnsi="Times New Roman" w:cs="Times New Roman"/>
          <w:sz w:val="28"/>
          <w:szCs w:val="28"/>
        </w:rPr>
        <w:t xml:space="preserve"> </w:t>
      </w:r>
      <w:r w:rsidRPr="00FE2587">
        <w:rPr>
          <w:rFonts w:ascii="Times New Roman" w:hAnsi="Times New Roman" w:cs="Times New Roman"/>
          <w:sz w:val="28"/>
          <w:szCs w:val="28"/>
        </w:rPr>
        <w:t xml:space="preserve">возможности на всех стадиях экономического цикла. Залогом появления и развития новых инновационных компаний являются развитые институты венчурного инвестирования, поскольку венчурное инвестирование предполагает не просто финансовые ресурсы, но и эффективное партнёрство между венчурными капиталистами и предпринимателями, предполагающее активное участие капиталиста в деятельности компании. Таким образом, венчурный капитал становится ключевым фактором внедрения инноваций и создания рабочих мест. Наиболее развитыми с точки зрения венчурного бизнеса среди всех стран мира на данный момент являются США и Израиль. Что касается России, пока рано говорить о том, что венчурный бизнес у нас является развитым – отсутствует достаточный опыт, </w:t>
      </w:r>
      <w:r w:rsidR="00132313">
        <w:rPr>
          <w:rFonts w:ascii="Times New Roman" w:hAnsi="Times New Roman" w:cs="Times New Roman"/>
          <w:sz w:val="28"/>
          <w:szCs w:val="28"/>
        </w:rPr>
        <w:t xml:space="preserve">необходимая </w:t>
      </w:r>
      <w:r w:rsidRPr="00FE2587">
        <w:rPr>
          <w:rFonts w:ascii="Times New Roman" w:hAnsi="Times New Roman" w:cs="Times New Roman"/>
          <w:sz w:val="28"/>
          <w:szCs w:val="28"/>
        </w:rPr>
        <w:t>инфраструктура и ряд важных институтов. Для того</w:t>
      </w:r>
      <w:proofErr w:type="gramStart"/>
      <w:r w:rsidRPr="00FE2587">
        <w:rPr>
          <w:rFonts w:ascii="Times New Roman" w:hAnsi="Times New Roman" w:cs="Times New Roman"/>
          <w:sz w:val="28"/>
          <w:szCs w:val="28"/>
        </w:rPr>
        <w:t>,</w:t>
      </w:r>
      <w:proofErr w:type="gramEnd"/>
      <w:r w:rsidRPr="00FE2587">
        <w:rPr>
          <w:rFonts w:ascii="Times New Roman" w:hAnsi="Times New Roman" w:cs="Times New Roman"/>
          <w:sz w:val="28"/>
          <w:szCs w:val="28"/>
        </w:rPr>
        <w:t xml:space="preserve"> чтобы венчурный бизнес начал развиваться и в Рос</w:t>
      </w:r>
      <w:r w:rsidR="005D0904" w:rsidRPr="00FE2587">
        <w:rPr>
          <w:rFonts w:ascii="Times New Roman" w:hAnsi="Times New Roman" w:cs="Times New Roman"/>
          <w:sz w:val="28"/>
          <w:szCs w:val="28"/>
        </w:rPr>
        <w:t xml:space="preserve">сии, </w:t>
      </w:r>
      <w:r w:rsidR="00132313">
        <w:rPr>
          <w:rFonts w:ascii="Times New Roman" w:hAnsi="Times New Roman" w:cs="Times New Roman"/>
          <w:sz w:val="28"/>
          <w:szCs w:val="28"/>
        </w:rPr>
        <w:t>требуется</w:t>
      </w:r>
      <w:r w:rsidR="00132313" w:rsidRPr="00FE2587">
        <w:rPr>
          <w:rFonts w:ascii="Times New Roman" w:hAnsi="Times New Roman" w:cs="Times New Roman"/>
          <w:sz w:val="28"/>
          <w:szCs w:val="28"/>
        </w:rPr>
        <w:t xml:space="preserve"> </w:t>
      </w:r>
      <w:r w:rsidRPr="00FE2587">
        <w:rPr>
          <w:rFonts w:ascii="Times New Roman" w:hAnsi="Times New Roman" w:cs="Times New Roman"/>
          <w:sz w:val="28"/>
          <w:szCs w:val="28"/>
        </w:rPr>
        <w:t xml:space="preserve">проанализировать ограничения, в первую очередь институциональные, которые препятствуют его развитию. В данной работе </w:t>
      </w:r>
      <w:r w:rsidR="00132313" w:rsidRPr="00FE2587">
        <w:rPr>
          <w:rFonts w:ascii="Times New Roman" w:hAnsi="Times New Roman" w:cs="Times New Roman"/>
          <w:sz w:val="28"/>
          <w:szCs w:val="28"/>
        </w:rPr>
        <w:t>буд</w:t>
      </w:r>
      <w:r w:rsidR="00132313">
        <w:rPr>
          <w:rFonts w:ascii="Times New Roman" w:hAnsi="Times New Roman" w:cs="Times New Roman"/>
          <w:sz w:val="28"/>
          <w:szCs w:val="28"/>
        </w:rPr>
        <w:t>у</w:t>
      </w:r>
      <w:r w:rsidR="00132313" w:rsidRPr="00FE2587">
        <w:rPr>
          <w:rFonts w:ascii="Times New Roman" w:hAnsi="Times New Roman" w:cs="Times New Roman"/>
          <w:sz w:val="28"/>
          <w:szCs w:val="28"/>
        </w:rPr>
        <w:t xml:space="preserve">т </w:t>
      </w:r>
      <w:r w:rsidR="00132313">
        <w:rPr>
          <w:rFonts w:ascii="Times New Roman" w:hAnsi="Times New Roman" w:cs="Times New Roman"/>
          <w:sz w:val="28"/>
          <w:szCs w:val="28"/>
        </w:rPr>
        <w:t>рассмотрены</w:t>
      </w:r>
      <w:r w:rsidR="00132313" w:rsidRPr="00FE2587">
        <w:rPr>
          <w:rFonts w:ascii="Times New Roman" w:hAnsi="Times New Roman" w:cs="Times New Roman"/>
          <w:sz w:val="28"/>
          <w:szCs w:val="28"/>
        </w:rPr>
        <w:t xml:space="preserve"> </w:t>
      </w:r>
      <w:r w:rsidR="005D0904" w:rsidRPr="00FE2587">
        <w:rPr>
          <w:rFonts w:ascii="Times New Roman" w:hAnsi="Times New Roman" w:cs="Times New Roman"/>
          <w:sz w:val="28"/>
          <w:szCs w:val="28"/>
        </w:rPr>
        <w:t>состояние венчурного бизнеса в России</w:t>
      </w:r>
      <w:r w:rsidRPr="00FE2587">
        <w:rPr>
          <w:rFonts w:ascii="Times New Roman" w:hAnsi="Times New Roman" w:cs="Times New Roman"/>
          <w:sz w:val="28"/>
          <w:szCs w:val="28"/>
        </w:rPr>
        <w:t xml:space="preserve"> и</w:t>
      </w:r>
      <w:r w:rsidR="005D0904" w:rsidRPr="00FE2587">
        <w:rPr>
          <w:rFonts w:ascii="Times New Roman" w:hAnsi="Times New Roman" w:cs="Times New Roman"/>
          <w:sz w:val="28"/>
          <w:szCs w:val="28"/>
        </w:rPr>
        <w:t xml:space="preserve"> </w:t>
      </w:r>
      <w:r w:rsidRPr="00FE2587">
        <w:rPr>
          <w:rFonts w:ascii="Times New Roman" w:hAnsi="Times New Roman" w:cs="Times New Roman"/>
          <w:sz w:val="28"/>
          <w:szCs w:val="28"/>
        </w:rPr>
        <w:t xml:space="preserve">перспективы </w:t>
      </w:r>
      <w:r w:rsidR="00132313" w:rsidRPr="00FE2587">
        <w:rPr>
          <w:rFonts w:ascii="Times New Roman" w:hAnsi="Times New Roman" w:cs="Times New Roman"/>
          <w:sz w:val="28"/>
          <w:szCs w:val="28"/>
        </w:rPr>
        <w:t xml:space="preserve">его </w:t>
      </w:r>
      <w:r w:rsidRPr="00FE2587">
        <w:rPr>
          <w:rFonts w:ascii="Times New Roman" w:hAnsi="Times New Roman" w:cs="Times New Roman"/>
          <w:sz w:val="28"/>
          <w:szCs w:val="28"/>
        </w:rPr>
        <w:t>разви</w:t>
      </w:r>
      <w:r w:rsidR="005D0904" w:rsidRPr="00FE2587">
        <w:rPr>
          <w:rFonts w:ascii="Times New Roman" w:hAnsi="Times New Roman" w:cs="Times New Roman"/>
          <w:sz w:val="28"/>
          <w:szCs w:val="28"/>
        </w:rPr>
        <w:t xml:space="preserve">тия </w:t>
      </w:r>
      <w:r w:rsidRPr="00FE2587">
        <w:rPr>
          <w:rFonts w:ascii="Times New Roman" w:hAnsi="Times New Roman" w:cs="Times New Roman"/>
          <w:sz w:val="28"/>
          <w:szCs w:val="28"/>
        </w:rPr>
        <w:t>с учётом институциональных ограничений.</w:t>
      </w:r>
      <w:r w:rsidR="00D108C8">
        <w:rPr>
          <w:rFonts w:ascii="Times New Roman" w:hAnsi="Times New Roman" w:cs="Times New Roman"/>
          <w:sz w:val="28"/>
          <w:szCs w:val="28"/>
        </w:rPr>
        <w:t xml:space="preserve"> </w:t>
      </w:r>
    </w:p>
    <w:p w:rsidR="00053926" w:rsidRPr="00FE2587" w:rsidRDefault="00D108C8" w:rsidP="000539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Поднятая проблематика приобретает особую актуальность в связи с тем, что по сути условия венчурного инвестирования являются частным случаем инвестиционного климата в стране. Таким образом, ограничени</w:t>
      </w:r>
      <w:r w:rsidR="00132313">
        <w:rPr>
          <w:rFonts w:ascii="Times New Roman" w:hAnsi="Times New Roman" w:cs="Times New Roman"/>
          <w:sz w:val="28"/>
          <w:szCs w:val="28"/>
        </w:rPr>
        <w:t>я</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препятствующих</w:t>
      </w:r>
      <w:proofErr w:type="gramEnd"/>
      <w:r>
        <w:rPr>
          <w:rFonts w:ascii="Times New Roman" w:hAnsi="Times New Roman" w:cs="Times New Roman"/>
          <w:sz w:val="28"/>
          <w:szCs w:val="28"/>
        </w:rPr>
        <w:t xml:space="preserve"> развитию венчурного бизнеса, име</w:t>
      </w:r>
      <w:r w:rsidR="00132313">
        <w:rPr>
          <w:rFonts w:ascii="Times New Roman" w:hAnsi="Times New Roman" w:cs="Times New Roman"/>
          <w:sz w:val="28"/>
          <w:szCs w:val="28"/>
        </w:rPr>
        <w:t>ю</w:t>
      </w:r>
      <w:r>
        <w:rPr>
          <w:rFonts w:ascii="Times New Roman" w:hAnsi="Times New Roman" w:cs="Times New Roman"/>
          <w:sz w:val="28"/>
          <w:szCs w:val="28"/>
        </w:rPr>
        <w:t>т более широкое влияние</w:t>
      </w:r>
      <w:r w:rsidR="003C56B9">
        <w:rPr>
          <w:rFonts w:ascii="Times New Roman" w:hAnsi="Times New Roman" w:cs="Times New Roman"/>
          <w:sz w:val="28"/>
          <w:szCs w:val="28"/>
        </w:rPr>
        <w:t xml:space="preserve"> и ограничива</w:t>
      </w:r>
      <w:r w:rsidR="00132313">
        <w:rPr>
          <w:rFonts w:ascii="Times New Roman" w:hAnsi="Times New Roman" w:cs="Times New Roman"/>
          <w:sz w:val="28"/>
          <w:szCs w:val="28"/>
        </w:rPr>
        <w:t>ю</w:t>
      </w:r>
      <w:r w:rsidR="003C56B9">
        <w:rPr>
          <w:rFonts w:ascii="Times New Roman" w:hAnsi="Times New Roman" w:cs="Times New Roman"/>
          <w:sz w:val="28"/>
          <w:szCs w:val="28"/>
        </w:rPr>
        <w:t xml:space="preserve">т не только венчурный бизнес, но и ухудшает </w:t>
      </w:r>
      <w:r>
        <w:rPr>
          <w:rFonts w:ascii="Times New Roman" w:hAnsi="Times New Roman" w:cs="Times New Roman"/>
          <w:sz w:val="28"/>
          <w:szCs w:val="28"/>
        </w:rPr>
        <w:t xml:space="preserve">всю </w:t>
      </w:r>
      <w:r>
        <w:rPr>
          <w:rFonts w:ascii="Times New Roman" w:hAnsi="Times New Roman" w:cs="Times New Roman"/>
          <w:sz w:val="28"/>
          <w:szCs w:val="28"/>
        </w:rPr>
        <w:lastRenderedPageBreak/>
        <w:t>инвестиционную среду в целом</w:t>
      </w:r>
      <w:r w:rsidR="00086BA7">
        <w:rPr>
          <w:rFonts w:ascii="Times New Roman" w:hAnsi="Times New Roman" w:cs="Times New Roman"/>
          <w:sz w:val="28"/>
          <w:szCs w:val="28"/>
        </w:rPr>
        <w:t>, что</w:t>
      </w:r>
      <w:r w:rsidR="00871FC9">
        <w:rPr>
          <w:rFonts w:ascii="Times New Roman" w:hAnsi="Times New Roman" w:cs="Times New Roman"/>
          <w:sz w:val="28"/>
          <w:szCs w:val="28"/>
        </w:rPr>
        <w:t>,</w:t>
      </w:r>
      <w:r w:rsidR="00086BA7">
        <w:rPr>
          <w:rFonts w:ascii="Times New Roman" w:hAnsi="Times New Roman" w:cs="Times New Roman"/>
          <w:sz w:val="28"/>
          <w:szCs w:val="28"/>
        </w:rPr>
        <w:t xml:space="preserve"> в свою очередь</w:t>
      </w:r>
      <w:r w:rsidR="00871FC9">
        <w:rPr>
          <w:rFonts w:ascii="Times New Roman" w:hAnsi="Times New Roman" w:cs="Times New Roman"/>
          <w:sz w:val="28"/>
          <w:szCs w:val="28"/>
        </w:rPr>
        <w:t>,</w:t>
      </w:r>
      <w:r w:rsidR="00086BA7">
        <w:rPr>
          <w:rFonts w:ascii="Times New Roman" w:hAnsi="Times New Roman" w:cs="Times New Roman"/>
          <w:sz w:val="28"/>
          <w:szCs w:val="28"/>
        </w:rPr>
        <w:t xml:space="preserve"> создаёт существенные барьеры </w:t>
      </w:r>
      <w:r w:rsidR="00132313">
        <w:rPr>
          <w:rFonts w:ascii="Times New Roman" w:hAnsi="Times New Roman" w:cs="Times New Roman"/>
          <w:sz w:val="28"/>
          <w:szCs w:val="28"/>
        </w:rPr>
        <w:t xml:space="preserve">для </w:t>
      </w:r>
      <w:r w:rsidR="00086BA7">
        <w:rPr>
          <w:rFonts w:ascii="Times New Roman" w:hAnsi="Times New Roman" w:cs="Times New Roman"/>
          <w:sz w:val="28"/>
          <w:szCs w:val="28"/>
        </w:rPr>
        <w:t>развития национальной экономики</w:t>
      </w:r>
      <w:r>
        <w:rPr>
          <w:rFonts w:ascii="Times New Roman" w:hAnsi="Times New Roman" w:cs="Times New Roman"/>
          <w:sz w:val="28"/>
          <w:szCs w:val="28"/>
        </w:rPr>
        <w:t>.</w:t>
      </w:r>
    </w:p>
    <w:p w:rsidR="005D0904" w:rsidRPr="00FE2587" w:rsidRDefault="005D0904" w:rsidP="00B267EE">
      <w:pPr>
        <w:pStyle w:val="1"/>
      </w:pPr>
      <w:bookmarkStart w:id="1" w:name="_Toc389074931"/>
      <w:r w:rsidRPr="00FE2587">
        <w:t>Глава 1. Институциональные ограничения развития венчурного бизнеса</w:t>
      </w:r>
      <w:bookmarkEnd w:id="1"/>
    </w:p>
    <w:p w:rsidR="00B267EE" w:rsidRPr="00FE2587" w:rsidRDefault="00B267EE" w:rsidP="00053926">
      <w:pPr>
        <w:spacing w:after="0" w:line="360" w:lineRule="auto"/>
        <w:ind w:firstLine="851"/>
        <w:jc w:val="both"/>
        <w:rPr>
          <w:rFonts w:ascii="Times New Roman" w:hAnsi="Times New Roman" w:cs="Times New Roman"/>
          <w:sz w:val="28"/>
          <w:szCs w:val="28"/>
        </w:rPr>
      </w:pPr>
    </w:p>
    <w:p w:rsidR="000A1015" w:rsidRPr="00FE2587" w:rsidRDefault="00B267EE" w:rsidP="00053926">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Венчурный бизнес – это рисковое инвестирование в инновационные проекты на ранней фазе их развития. </w:t>
      </w:r>
      <w:r w:rsidR="005D0904" w:rsidRPr="00FE2587">
        <w:rPr>
          <w:rFonts w:ascii="Times New Roman" w:hAnsi="Times New Roman" w:cs="Times New Roman"/>
          <w:sz w:val="28"/>
          <w:szCs w:val="28"/>
        </w:rPr>
        <w:t xml:space="preserve">Для развития венчурного бизнеса необходимы определённые институциональные условия, </w:t>
      </w:r>
      <w:r w:rsidRPr="00FE2587">
        <w:rPr>
          <w:rFonts w:ascii="Times New Roman" w:hAnsi="Times New Roman" w:cs="Times New Roman"/>
          <w:sz w:val="28"/>
          <w:szCs w:val="28"/>
        </w:rPr>
        <w:t xml:space="preserve">которые в целях упрощения анализа будут разделены в данной работе </w:t>
      </w:r>
      <w:r w:rsidR="000A1015" w:rsidRPr="00FE2587">
        <w:rPr>
          <w:rFonts w:ascii="Times New Roman" w:hAnsi="Times New Roman" w:cs="Times New Roman"/>
          <w:sz w:val="28"/>
          <w:szCs w:val="28"/>
        </w:rPr>
        <w:t>на три ключевые группы:</w:t>
      </w:r>
    </w:p>
    <w:p w:rsidR="000A1015" w:rsidRPr="00FE2587" w:rsidRDefault="000A1015" w:rsidP="000A1015">
      <w:pPr>
        <w:pStyle w:val="a3"/>
        <w:numPr>
          <w:ilvl w:val="0"/>
          <w:numId w:val="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Инфраструктура </w:t>
      </w:r>
      <w:r w:rsidR="00FD6CC5">
        <w:rPr>
          <w:rFonts w:ascii="Times New Roman" w:hAnsi="Times New Roman" w:cs="Times New Roman"/>
          <w:sz w:val="28"/>
          <w:szCs w:val="28"/>
        </w:rPr>
        <w:t xml:space="preserve">сопровождения проектов </w:t>
      </w:r>
      <w:r w:rsidRPr="00FE2587">
        <w:rPr>
          <w:rFonts w:ascii="Times New Roman" w:hAnsi="Times New Roman" w:cs="Times New Roman"/>
          <w:sz w:val="28"/>
          <w:szCs w:val="28"/>
        </w:rPr>
        <w:t xml:space="preserve">- </w:t>
      </w:r>
      <w:r w:rsidR="005D0904" w:rsidRPr="00FE2587">
        <w:rPr>
          <w:rFonts w:ascii="Times New Roman" w:hAnsi="Times New Roman" w:cs="Times New Roman"/>
          <w:sz w:val="28"/>
          <w:szCs w:val="28"/>
        </w:rPr>
        <w:t>включаю</w:t>
      </w:r>
      <w:r w:rsidRPr="00FE2587">
        <w:rPr>
          <w:rFonts w:ascii="Times New Roman" w:hAnsi="Times New Roman" w:cs="Times New Roman"/>
          <w:sz w:val="28"/>
          <w:szCs w:val="28"/>
        </w:rPr>
        <w:t>щая</w:t>
      </w:r>
      <w:r w:rsidR="005D0904" w:rsidRPr="00FE2587">
        <w:rPr>
          <w:rFonts w:ascii="Times New Roman" w:hAnsi="Times New Roman" w:cs="Times New Roman"/>
          <w:sz w:val="28"/>
          <w:szCs w:val="28"/>
        </w:rPr>
        <w:t xml:space="preserve"> институты поддержки </w:t>
      </w:r>
      <w:r w:rsidRPr="00FE2587">
        <w:rPr>
          <w:rFonts w:ascii="Times New Roman" w:hAnsi="Times New Roman" w:cs="Times New Roman"/>
          <w:sz w:val="28"/>
          <w:szCs w:val="28"/>
        </w:rPr>
        <w:t xml:space="preserve">и финансирования </w:t>
      </w:r>
      <w:r w:rsidR="00B267EE" w:rsidRPr="00FE2587">
        <w:rPr>
          <w:rFonts w:ascii="Times New Roman" w:hAnsi="Times New Roman" w:cs="Times New Roman"/>
          <w:sz w:val="28"/>
          <w:szCs w:val="28"/>
        </w:rPr>
        <w:t>инновационных проектов</w:t>
      </w:r>
      <w:r w:rsidR="006F768D" w:rsidRPr="00FE2587">
        <w:rPr>
          <w:rFonts w:ascii="Times New Roman" w:hAnsi="Times New Roman" w:cs="Times New Roman"/>
          <w:sz w:val="28"/>
          <w:szCs w:val="28"/>
        </w:rPr>
        <w:t xml:space="preserve"> на всех стадиях развития компании</w:t>
      </w:r>
      <w:r w:rsidRPr="00FE2587">
        <w:rPr>
          <w:rFonts w:ascii="Times New Roman" w:hAnsi="Times New Roman" w:cs="Times New Roman"/>
          <w:sz w:val="28"/>
          <w:szCs w:val="28"/>
        </w:rPr>
        <w:t>;</w:t>
      </w:r>
    </w:p>
    <w:p w:rsidR="000A1015" w:rsidRPr="00FE2587" w:rsidRDefault="000A1015" w:rsidP="000A1015">
      <w:pPr>
        <w:pStyle w:val="a3"/>
        <w:numPr>
          <w:ilvl w:val="0"/>
          <w:numId w:val="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Законодательство, не создающее барьеров на пути развития венчурного бизнеса и инновационных проектов;</w:t>
      </w:r>
    </w:p>
    <w:p w:rsidR="005D0904" w:rsidRPr="00FE2587" w:rsidRDefault="000A1015" w:rsidP="000A1015">
      <w:pPr>
        <w:pStyle w:val="a3"/>
        <w:numPr>
          <w:ilvl w:val="0"/>
          <w:numId w:val="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Институты выхода венчурных инвесторов из инновационных проектов. </w:t>
      </w:r>
    </w:p>
    <w:p w:rsidR="0017691B" w:rsidRDefault="0017691B" w:rsidP="0017691B">
      <w:pPr>
        <w:spacing w:after="0" w:line="360" w:lineRule="auto"/>
        <w:ind w:firstLine="851"/>
        <w:jc w:val="both"/>
        <w:rPr>
          <w:rFonts w:ascii="Times New Roman" w:hAnsi="Times New Roman" w:cs="Times New Roman"/>
          <w:b/>
          <w:sz w:val="28"/>
          <w:szCs w:val="28"/>
          <w:u w:val="single"/>
        </w:rPr>
      </w:pPr>
    </w:p>
    <w:p w:rsidR="0017691B" w:rsidRPr="00911ADA" w:rsidRDefault="0017691B" w:rsidP="0017691B">
      <w:pPr>
        <w:spacing w:after="0" w:line="360" w:lineRule="auto"/>
        <w:ind w:firstLine="851"/>
        <w:jc w:val="both"/>
        <w:rPr>
          <w:rFonts w:ascii="Times New Roman" w:hAnsi="Times New Roman" w:cs="Times New Roman"/>
          <w:b/>
          <w:sz w:val="28"/>
          <w:szCs w:val="28"/>
          <w:u w:val="single"/>
        </w:rPr>
      </w:pPr>
      <w:r w:rsidRPr="00911ADA">
        <w:rPr>
          <w:rFonts w:ascii="Times New Roman" w:hAnsi="Times New Roman" w:cs="Times New Roman"/>
          <w:b/>
          <w:sz w:val="28"/>
          <w:szCs w:val="28"/>
          <w:u w:val="single"/>
        </w:rPr>
        <w:t>Гипотеза данной работы заключается в том, что ряд ограничений развития венчурного бизнеса носят институциональный характер и заключаются в недостаточной эффективности трёх перечисленных выше элементов.</w:t>
      </w:r>
      <w:r w:rsidRPr="00AF4E19">
        <w:rPr>
          <w:rFonts w:ascii="Times New Roman" w:hAnsi="Times New Roman" w:cs="Times New Roman"/>
          <w:sz w:val="28"/>
          <w:szCs w:val="28"/>
        </w:rPr>
        <w:t xml:space="preserve"> </w:t>
      </w:r>
    </w:p>
    <w:p w:rsidR="0017691B" w:rsidRDefault="0017691B" w:rsidP="0017691B">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Существующая инфраструктура должна содействовать эффективному взаимодействию между предпринимателями (создателями инновационных проектов) и венчурными инвесторами на всех этапах развития инновационной компании. При этом на каждом этапе развития компании необходимы своя инфраструктура и свой механизм взаимодействия с инвесторами.</w:t>
      </w:r>
    </w:p>
    <w:p w:rsidR="0017691B" w:rsidRPr="00FE2587" w:rsidRDefault="0017691B" w:rsidP="0017691B">
      <w:pPr>
        <w:spacing w:after="0" w:line="360" w:lineRule="auto"/>
        <w:ind w:firstLine="851"/>
        <w:jc w:val="both"/>
        <w:rPr>
          <w:rFonts w:ascii="Times New Roman" w:hAnsi="Times New Roman" w:cs="Times New Roman"/>
          <w:b/>
          <w:sz w:val="28"/>
          <w:szCs w:val="28"/>
        </w:rPr>
      </w:pPr>
      <w:r w:rsidRPr="00AF4E19">
        <w:rPr>
          <w:rFonts w:ascii="Times New Roman" w:hAnsi="Times New Roman" w:cs="Times New Roman"/>
          <w:sz w:val="28"/>
          <w:szCs w:val="28"/>
        </w:rPr>
        <w:lastRenderedPageBreak/>
        <w:t>Далее в работе будут подробно проанализированы составляющие каждого из элементов применительно ко всем стадиям венчурного инвестирования.</w:t>
      </w:r>
    </w:p>
    <w:p w:rsidR="00B50367" w:rsidRPr="00FE2587" w:rsidRDefault="00E24CED" w:rsidP="00E24CED">
      <w:pPr>
        <w:pStyle w:val="2"/>
        <w:numPr>
          <w:ilvl w:val="0"/>
          <w:numId w:val="2"/>
        </w:numPr>
        <w:rPr>
          <w:sz w:val="28"/>
          <w:szCs w:val="28"/>
        </w:rPr>
      </w:pPr>
      <w:bookmarkStart w:id="2" w:name="_Toc389074932"/>
      <w:r w:rsidRPr="00FE2587">
        <w:rPr>
          <w:sz w:val="28"/>
          <w:szCs w:val="28"/>
        </w:rPr>
        <w:t>Инфраструктура</w:t>
      </w:r>
      <w:r w:rsidR="00FD6CC5">
        <w:rPr>
          <w:sz w:val="28"/>
          <w:szCs w:val="28"/>
        </w:rPr>
        <w:t xml:space="preserve"> сопровождения проектов</w:t>
      </w:r>
      <w:bookmarkEnd w:id="2"/>
    </w:p>
    <w:p w:rsidR="00724A7A" w:rsidRPr="00FE2587" w:rsidRDefault="00724A7A" w:rsidP="00B50367">
      <w:pPr>
        <w:spacing w:after="0" w:line="360" w:lineRule="auto"/>
        <w:jc w:val="both"/>
        <w:rPr>
          <w:rFonts w:ascii="Times New Roman" w:hAnsi="Times New Roman" w:cs="Times New Roman"/>
          <w:sz w:val="28"/>
          <w:szCs w:val="28"/>
        </w:rPr>
      </w:pPr>
    </w:p>
    <w:p w:rsidR="00812567" w:rsidRPr="00720A26" w:rsidRDefault="00724A7A" w:rsidP="00B81374">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sz w:val="28"/>
          <w:szCs w:val="28"/>
        </w:rPr>
        <w:t>Для успешного процесса коммерциализации необходимо наличие различных институтов на всех этапах развития инновационного проекта, включая самые ранние этапы, то есть площадок, где происходит сначала поиск идей</w:t>
      </w:r>
      <w:r w:rsidR="002F0797" w:rsidRPr="00FE2587">
        <w:rPr>
          <w:rFonts w:ascii="Times New Roman" w:hAnsi="Times New Roman" w:cs="Times New Roman"/>
          <w:sz w:val="28"/>
          <w:szCs w:val="28"/>
        </w:rPr>
        <w:t xml:space="preserve"> для инновационных проектов</w:t>
      </w:r>
      <w:r w:rsidRPr="00FE2587">
        <w:rPr>
          <w:rFonts w:ascii="Times New Roman" w:hAnsi="Times New Roman" w:cs="Times New Roman"/>
          <w:sz w:val="28"/>
          <w:szCs w:val="28"/>
        </w:rPr>
        <w:t>, затем их отработка, подготовка и оформление в конкретное коммерческое предложение с дальнейшим представлением этих предложений инвесторам</w:t>
      </w:r>
      <w:r w:rsidR="002F0797" w:rsidRPr="00FE2587">
        <w:rPr>
          <w:rFonts w:ascii="Times New Roman" w:hAnsi="Times New Roman" w:cs="Times New Roman"/>
          <w:sz w:val="28"/>
          <w:szCs w:val="28"/>
        </w:rPr>
        <w:t>, развитие и поддержка этих проектов</w:t>
      </w:r>
      <w:r w:rsidRPr="00FE2587">
        <w:rPr>
          <w:rFonts w:ascii="Times New Roman" w:hAnsi="Times New Roman" w:cs="Times New Roman"/>
          <w:sz w:val="28"/>
          <w:szCs w:val="28"/>
        </w:rPr>
        <w:t xml:space="preserve">. </w:t>
      </w:r>
      <w:r w:rsidR="005E47AE" w:rsidRPr="00FE2587">
        <w:rPr>
          <w:rFonts w:ascii="Times New Roman" w:hAnsi="Times New Roman" w:cs="Times New Roman"/>
          <w:sz w:val="28"/>
          <w:szCs w:val="28"/>
        </w:rPr>
        <w:t xml:space="preserve">При этом на каждом этапе должны существовать свои институты – организации, выполняющие конкретные функции, релевантные данному этапу. </w:t>
      </w:r>
      <w:r w:rsidR="004F7867" w:rsidRPr="00720A26">
        <w:rPr>
          <w:rFonts w:ascii="Times New Roman" w:hAnsi="Times New Roman" w:cs="Times New Roman"/>
          <w:b/>
          <w:sz w:val="28"/>
          <w:szCs w:val="28"/>
        </w:rPr>
        <w:t xml:space="preserve">Прежде чем перейти к анализу </w:t>
      </w:r>
      <w:r w:rsidR="00833399" w:rsidRPr="00720A26">
        <w:rPr>
          <w:rFonts w:ascii="Times New Roman" w:hAnsi="Times New Roman" w:cs="Times New Roman"/>
          <w:b/>
          <w:sz w:val="28"/>
          <w:szCs w:val="28"/>
        </w:rPr>
        <w:t xml:space="preserve">необходимой </w:t>
      </w:r>
      <w:r w:rsidR="004F7867" w:rsidRPr="00720A26">
        <w:rPr>
          <w:rFonts w:ascii="Times New Roman" w:hAnsi="Times New Roman" w:cs="Times New Roman"/>
          <w:b/>
          <w:sz w:val="28"/>
          <w:szCs w:val="28"/>
        </w:rPr>
        <w:t>инфраструктуры</w:t>
      </w:r>
      <w:r w:rsidR="00833399" w:rsidRPr="00720A26">
        <w:rPr>
          <w:rFonts w:ascii="Times New Roman" w:hAnsi="Times New Roman" w:cs="Times New Roman"/>
          <w:b/>
          <w:sz w:val="28"/>
          <w:szCs w:val="28"/>
        </w:rPr>
        <w:t xml:space="preserve">, необходимо рассмотреть </w:t>
      </w:r>
      <w:r w:rsidR="00B54A32" w:rsidRPr="00720A26">
        <w:rPr>
          <w:rFonts w:ascii="Times New Roman" w:hAnsi="Times New Roman" w:cs="Times New Roman"/>
          <w:b/>
          <w:sz w:val="28"/>
          <w:szCs w:val="28"/>
        </w:rPr>
        <w:t>стадии</w:t>
      </w:r>
      <w:r w:rsidR="00343316" w:rsidRPr="00720A26">
        <w:rPr>
          <w:rFonts w:ascii="Times New Roman" w:hAnsi="Times New Roman" w:cs="Times New Roman"/>
          <w:b/>
          <w:sz w:val="28"/>
          <w:szCs w:val="28"/>
        </w:rPr>
        <w:t xml:space="preserve"> развития инн</w:t>
      </w:r>
      <w:r w:rsidR="00811C50" w:rsidRPr="00720A26">
        <w:rPr>
          <w:rFonts w:ascii="Times New Roman" w:hAnsi="Times New Roman" w:cs="Times New Roman"/>
          <w:b/>
          <w:sz w:val="28"/>
          <w:szCs w:val="28"/>
        </w:rPr>
        <w:t>овационной ком</w:t>
      </w:r>
      <w:r w:rsidR="00343316" w:rsidRPr="00720A26">
        <w:rPr>
          <w:rFonts w:ascii="Times New Roman" w:hAnsi="Times New Roman" w:cs="Times New Roman"/>
          <w:b/>
          <w:sz w:val="28"/>
          <w:szCs w:val="28"/>
        </w:rPr>
        <w:t>п</w:t>
      </w:r>
      <w:r w:rsidR="00811C50" w:rsidRPr="00720A26">
        <w:rPr>
          <w:rFonts w:ascii="Times New Roman" w:hAnsi="Times New Roman" w:cs="Times New Roman"/>
          <w:b/>
          <w:sz w:val="28"/>
          <w:szCs w:val="28"/>
        </w:rPr>
        <w:t>а</w:t>
      </w:r>
      <w:r w:rsidR="00343316" w:rsidRPr="00720A26">
        <w:rPr>
          <w:rFonts w:ascii="Times New Roman" w:hAnsi="Times New Roman" w:cs="Times New Roman"/>
          <w:b/>
          <w:sz w:val="28"/>
          <w:szCs w:val="28"/>
        </w:rPr>
        <w:t>нии</w:t>
      </w:r>
      <w:r w:rsidR="00B54A32" w:rsidRPr="00720A26">
        <w:rPr>
          <w:rFonts w:ascii="Times New Roman" w:hAnsi="Times New Roman" w:cs="Times New Roman"/>
          <w:b/>
          <w:sz w:val="28"/>
          <w:szCs w:val="28"/>
        </w:rPr>
        <w:t xml:space="preserve"> и проанализировать, как и за счёт каких источников может происходить инвестирование на каждой стадии.</w:t>
      </w:r>
      <w:r w:rsidR="00626B3A" w:rsidRPr="00720A26">
        <w:rPr>
          <w:rFonts w:ascii="Times New Roman" w:hAnsi="Times New Roman" w:cs="Times New Roman"/>
          <w:b/>
          <w:sz w:val="28"/>
          <w:szCs w:val="28"/>
        </w:rPr>
        <w:t xml:space="preserve"> Кроме того, имеет смысл проанализировать существующие на каждом из этапов проблемы применительно к отечественной специфике.</w:t>
      </w:r>
    </w:p>
    <w:p w:rsidR="00E24CED" w:rsidRPr="00FE2587" w:rsidRDefault="00812567" w:rsidP="00B81374">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t>Рисунок</w:t>
      </w:r>
      <w:r w:rsidR="007C68D2" w:rsidRPr="00FE2587">
        <w:rPr>
          <w:rFonts w:ascii="Times New Roman" w:hAnsi="Times New Roman" w:cs="Times New Roman"/>
          <w:sz w:val="28"/>
          <w:szCs w:val="28"/>
          <w:u w:val="single"/>
        </w:rPr>
        <w:t xml:space="preserve"> 1</w:t>
      </w:r>
      <w:r w:rsidRPr="00FE2587">
        <w:rPr>
          <w:rFonts w:ascii="Times New Roman" w:hAnsi="Times New Roman" w:cs="Times New Roman"/>
          <w:sz w:val="28"/>
          <w:szCs w:val="28"/>
          <w:u w:val="single"/>
        </w:rPr>
        <w:t>. Этапы венчурного инвестирования</w:t>
      </w:r>
      <w:r w:rsidR="00B54A32" w:rsidRPr="00FE2587">
        <w:rPr>
          <w:rFonts w:ascii="Times New Roman" w:hAnsi="Times New Roman" w:cs="Times New Roman"/>
          <w:sz w:val="28"/>
          <w:szCs w:val="28"/>
          <w:u w:val="single"/>
        </w:rPr>
        <w:t xml:space="preserve"> </w:t>
      </w:r>
    </w:p>
    <w:p w:rsidR="00812567" w:rsidRPr="00FE2587" w:rsidRDefault="00812567" w:rsidP="00812567">
      <w:pPr>
        <w:spacing w:after="0" w:line="360" w:lineRule="auto"/>
        <w:jc w:val="both"/>
        <w:rPr>
          <w:rFonts w:ascii="Times New Roman" w:hAnsi="Times New Roman" w:cs="Times New Roman"/>
          <w:sz w:val="28"/>
          <w:szCs w:val="28"/>
        </w:rPr>
      </w:pPr>
      <w:r w:rsidRPr="00FE2587">
        <w:rPr>
          <w:rFonts w:ascii="Times New Roman" w:hAnsi="Times New Roman" w:cs="Times New Roman"/>
          <w:noProof/>
          <w:sz w:val="28"/>
          <w:szCs w:val="28"/>
          <w:lang w:eastAsia="ru-RU"/>
        </w:rPr>
        <w:drawing>
          <wp:inline distT="0" distB="0" distL="0" distR="0" wp14:anchorId="361E75EA" wp14:editId="499E713E">
            <wp:extent cx="5326912" cy="206471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8870" cy="2069347"/>
                    </a:xfrm>
                    <a:prstGeom prst="rect">
                      <a:avLst/>
                    </a:prstGeom>
                  </pic:spPr>
                </pic:pic>
              </a:graphicData>
            </a:graphic>
          </wp:inline>
        </w:drawing>
      </w:r>
    </w:p>
    <w:p w:rsidR="00812567" w:rsidRPr="00FE2587" w:rsidRDefault="00812567" w:rsidP="00B81374">
      <w:pPr>
        <w:spacing w:after="0" w:line="360" w:lineRule="auto"/>
        <w:ind w:firstLine="851"/>
        <w:jc w:val="both"/>
        <w:rPr>
          <w:rFonts w:ascii="Times New Roman" w:hAnsi="Times New Roman" w:cs="Times New Roman"/>
          <w:i/>
          <w:sz w:val="28"/>
          <w:szCs w:val="28"/>
        </w:rPr>
      </w:pPr>
      <w:r w:rsidRPr="00FE2587">
        <w:rPr>
          <w:rFonts w:ascii="Times New Roman" w:hAnsi="Times New Roman" w:cs="Times New Roman"/>
          <w:i/>
          <w:sz w:val="28"/>
          <w:szCs w:val="28"/>
        </w:rPr>
        <w:t xml:space="preserve">Источник: </w:t>
      </w:r>
      <w:proofErr w:type="spellStart"/>
      <w:r w:rsidR="007C68D2" w:rsidRPr="00FE2587">
        <w:rPr>
          <w:rFonts w:ascii="Times New Roman" w:hAnsi="Times New Roman" w:cs="Times New Roman"/>
          <w:i/>
          <w:sz w:val="28"/>
          <w:szCs w:val="28"/>
        </w:rPr>
        <w:t>Агамирзян</w:t>
      </w:r>
      <w:proofErr w:type="spellEnd"/>
      <w:r w:rsidR="007C68D2" w:rsidRPr="00FE2587">
        <w:rPr>
          <w:rFonts w:ascii="Times New Roman" w:hAnsi="Times New Roman" w:cs="Times New Roman"/>
          <w:i/>
          <w:sz w:val="28"/>
          <w:szCs w:val="28"/>
        </w:rPr>
        <w:t xml:space="preserve"> И.Р., РВК, </w:t>
      </w:r>
      <w:r w:rsidRPr="00FE2587">
        <w:rPr>
          <w:rFonts w:ascii="Times New Roman" w:hAnsi="Times New Roman" w:cs="Times New Roman"/>
          <w:i/>
          <w:sz w:val="28"/>
          <w:szCs w:val="28"/>
        </w:rPr>
        <w:t xml:space="preserve">«Рынок венчурных инвестиций: мировые тенденции и российская практика», М. – 2010; «Венчурный бизнес: новые подходы», Кэтрин </w:t>
      </w:r>
      <w:proofErr w:type="spellStart"/>
      <w:r w:rsidRPr="00FE2587">
        <w:rPr>
          <w:rFonts w:ascii="Times New Roman" w:hAnsi="Times New Roman" w:cs="Times New Roman"/>
          <w:i/>
          <w:sz w:val="28"/>
          <w:szCs w:val="28"/>
        </w:rPr>
        <w:t>Кемпбелл</w:t>
      </w:r>
      <w:proofErr w:type="spellEnd"/>
      <w:r w:rsidRPr="00FE2587">
        <w:rPr>
          <w:rFonts w:ascii="Times New Roman" w:hAnsi="Times New Roman" w:cs="Times New Roman"/>
          <w:i/>
          <w:sz w:val="28"/>
          <w:szCs w:val="28"/>
        </w:rPr>
        <w:t>, М. – 2008</w:t>
      </w:r>
    </w:p>
    <w:p w:rsidR="00122C1C" w:rsidRPr="00FE2587" w:rsidRDefault="00122C1C"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lastRenderedPageBreak/>
        <w:t>«Посевная» или «семенная» стадия (</w:t>
      </w:r>
      <w:r w:rsidRPr="00FE2587">
        <w:rPr>
          <w:rFonts w:ascii="Times New Roman" w:hAnsi="Times New Roman" w:cs="Times New Roman"/>
          <w:b/>
          <w:sz w:val="28"/>
          <w:szCs w:val="28"/>
          <w:lang w:val="en-US"/>
        </w:rPr>
        <w:t>seed</w:t>
      </w:r>
      <w:r w:rsidRPr="00FE2587">
        <w:rPr>
          <w:rFonts w:ascii="Times New Roman" w:hAnsi="Times New Roman" w:cs="Times New Roman"/>
          <w:b/>
          <w:sz w:val="28"/>
          <w:szCs w:val="28"/>
        </w:rPr>
        <w:t xml:space="preserve"> </w:t>
      </w:r>
      <w:r w:rsidRPr="00FE2587">
        <w:rPr>
          <w:rFonts w:ascii="Times New Roman" w:hAnsi="Times New Roman" w:cs="Times New Roman"/>
          <w:b/>
          <w:sz w:val="28"/>
          <w:szCs w:val="28"/>
          <w:lang w:val="en-US"/>
        </w:rPr>
        <w:t>stage</w:t>
      </w:r>
      <w:r w:rsidRPr="00FE2587">
        <w:rPr>
          <w:rFonts w:ascii="Times New Roman" w:hAnsi="Times New Roman" w:cs="Times New Roman"/>
          <w:b/>
          <w:sz w:val="28"/>
          <w:szCs w:val="28"/>
        </w:rPr>
        <w:t>)</w:t>
      </w:r>
      <w:r w:rsidRPr="00FE2587">
        <w:rPr>
          <w:rFonts w:ascii="Times New Roman" w:hAnsi="Times New Roman" w:cs="Times New Roman"/>
          <w:sz w:val="28"/>
          <w:szCs w:val="28"/>
        </w:rPr>
        <w:t xml:space="preserve"> – это самая ранняя стадия, начало жизненного цикла инновационной компании. На этой стадии идёт активная разработка образцов продукции, прототипов, происходит написание и проработка бизне</w:t>
      </w:r>
      <w:r w:rsidR="009311FF" w:rsidRPr="00FE2587">
        <w:rPr>
          <w:rFonts w:ascii="Times New Roman" w:hAnsi="Times New Roman" w:cs="Times New Roman"/>
          <w:sz w:val="28"/>
          <w:szCs w:val="28"/>
        </w:rPr>
        <w:t>с</w:t>
      </w:r>
      <w:r w:rsidRPr="00FE2587">
        <w:rPr>
          <w:rFonts w:ascii="Times New Roman" w:hAnsi="Times New Roman" w:cs="Times New Roman"/>
          <w:sz w:val="28"/>
          <w:szCs w:val="28"/>
        </w:rPr>
        <w:t>-плана</w:t>
      </w:r>
      <w:r w:rsidR="009311FF" w:rsidRPr="00FE2587">
        <w:rPr>
          <w:rFonts w:ascii="Times New Roman" w:hAnsi="Times New Roman" w:cs="Times New Roman"/>
          <w:sz w:val="28"/>
          <w:szCs w:val="28"/>
        </w:rPr>
        <w:t>, может формироваться планируемая стратегия дальнейшего развития компании</w:t>
      </w:r>
      <w:r w:rsidRPr="00FE2587">
        <w:rPr>
          <w:rFonts w:ascii="Times New Roman" w:hAnsi="Times New Roman" w:cs="Times New Roman"/>
          <w:sz w:val="28"/>
          <w:szCs w:val="28"/>
        </w:rPr>
        <w:t>.</w:t>
      </w:r>
      <w:r w:rsidR="009311FF" w:rsidRPr="00FE2587">
        <w:rPr>
          <w:rFonts w:ascii="Times New Roman" w:hAnsi="Times New Roman" w:cs="Times New Roman"/>
          <w:sz w:val="28"/>
          <w:szCs w:val="28"/>
        </w:rPr>
        <w:t xml:space="preserve"> </w:t>
      </w:r>
      <w:r w:rsidR="00AB75CD" w:rsidRPr="00FE2587">
        <w:rPr>
          <w:rFonts w:ascii="Times New Roman" w:hAnsi="Times New Roman" w:cs="Times New Roman"/>
          <w:sz w:val="28"/>
          <w:szCs w:val="28"/>
        </w:rPr>
        <w:t xml:space="preserve">Принято считать, что на данной стадии основными инвесторами является, так </w:t>
      </w:r>
      <w:proofErr w:type="gramStart"/>
      <w:r w:rsidR="00AB75CD" w:rsidRPr="00FE2587">
        <w:rPr>
          <w:rFonts w:ascii="Times New Roman" w:hAnsi="Times New Roman" w:cs="Times New Roman"/>
          <w:sz w:val="28"/>
          <w:szCs w:val="28"/>
        </w:rPr>
        <w:t>называемая</w:t>
      </w:r>
      <w:proofErr w:type="gramEnd"/>
      <w:r w:rsidR="00AB75CD" w:rsidRPr="00FE2587">
        <w:rPr>
          <w:rFonts w:ascii="Times New Roman" w:hAnsi="Times New Roman" w:cs="Times New Roman"/>
          <w:sz w:val="28"/>
          <w:szCs w:val="28"/>
        </w:rPr>
        <w:t>, 3</w:t>
      </w:r>
      <w:r w:rsidR="00AB75CD" w:rsidRPr="00FE2587">
        <w:rPr>
          <w:rFonts w:ascii="Times New Roman" w:hAnsi="Times New Roman" w:cs="Times New Roman"/>
          <w:sz w:val="28"/>
          <w:szCs w:val="28"/>
          <w:lang w:val="en-US"/>
        </w:rPr>
        <w:t>F</w:t>
      </w:r>
      <w:r w:rsidR="00AB75CD" w:rsidRPr="00FE2587">
        <w:rPr>
          <w:rFonts w:ascii="Times New Roman" w:hAnsi="Times New Roman" w:cs="Times New Roman"/>
          <w:sz w:val="28"/>
          <w:szCs w:val="28"/>
        </w:rPr>
        <w:t xml:space="preserve"> (</w:t>
      </w:r>
      <w:r w:rsidR="00AB75CD" w:rsidRPr="00FE2587">
        <w:rPr>
          <w:rFonts w:ascii="Times New Roman" w:hAnsi="Times New Roman" w:cs="Times New Roman"/>
          <w:sz w:val="28"/>
          <w:szCs w:val="28"/>
          <w:lang w:val="en-US"/>
        </w:rPr>
        <w:t>friends</w:t>
      </w:r>
      <w:r w:rsidR="00AB75CD" w:rsidRPr="00FE2587">
        <w:rPr>
          <w:rFonts w:ascii="Times New Roman" w:hAnsi="Times New Roman" w:cs="Times New Roman"/>
          <w:sz w:val="28"/>
          <w:szCs w:val="28"/>
        </w:rPr>
        <w:t xml:space="preserve">, </w:t>
      </w:r>
      <w:r w:rsidR="00AB75CD" w:rsidRPr="00FE2587">
        <w:rPr>
          <w:rFonts w:ascii="Times New Roman" w:hAnsi="Times New Roman" w:cs="Times New Roman"/>
          <w:sz w:val="28"/>
          <w:szCs w:val="28"/>
          <w:lang w:val="en-US"/>
        </w:rPr>
        <w:t>fools</w:t>
      </w:r>
      <w:r w:rsidR="00AB75CD" w:rsidRPr="00FE2587">
        <w:rPr>
          <w:rFonts w:ascii="Times New Roman" w:hAnsi="Times New Roman" w:cs="Times New Roman"/>
          <w:sz w:val="28"/>
          <w:szCs w:val="28"/>
        </w:rPr>
        <w:t xml:space="preserve">, </w:t>
      </w:r>
      <w:r w:rsidR="00AB75CD" w:rsidRPr="00FE2587">
        <w:rPr>
          <w:rFonts w:ascii="Times New Roman" w:hAnsi="Times New Roman" w:cs="Times New Roman"/>
          <w:sz w:val="28"/>
          <w:szCs w:val="28"/>
          <w:lang w:val="en-US"/>
        </w:rPr>
        <w:t>family</w:t>
      </w:r>
      <w:r w:rsidR="00AB75CD" w:rsidRPr="00FE2587">
        <w:rPr>
          <w:rFonts w:ascii="Times New Roman" w:hAnsi="Times New Roman" w:cs="Times New Roman"/>
          <w:sz w:val="28"/>
          <w:szCs w:val="28"/>
        </w:rPr>
        <w:t>). В компанию на посевной стадии инвестируют друзья, семья, бизнес-ангелы, специализированные организации – поставщики «семенного капитала» (</w:t>
      </w:r>
      <w:r w:rsidR="00AB75CD" w:rsidRPr="00FE2587">
        <w:rPr>
          <w:rFonts w:ascii="Times New Roman" w:hAnsi="Times New Roman" w:cs="Times New Roman"/>
          <w:sz w:val="28"/>
          <w:szCs w:val="28"/>
          <w:lang w:val="en-US"/>
        </w:rPr>
        <w:t>seed</w:t>
      </w:r>
      <w:r w:rsidR="00AB75CD" w:rsidRPr="00FE2587">
        <w:rPr>
          <w:rFonts w:ascii="Times New Roman" w:hAnsi="Times New Roman" w:cs="Times New Roman"/>
          <w:sz w:val="28"/>
          <w:szCs w:val="28"/>
        </w:rPr>
        <w:t xml:space="preserve"> </w:t>
      </w:r>
      <w:r w:rsidR="00AB75CD" w:rsidRPr="00FE2587">
        <w:rPr>
          <w:rFonts w:ascii="Times New Roman" w:hAnsi="Times New Roman" w:cs="Times New Roman"/>
          <w:sz w:val="28"/>
          <w:szCs w:val="28"/>
          <w:lang w:val="en-US"/>
        </w:rPr>
        <w:t>capital</w:t>
      </w:r>
      <w:r w:rsidR="00AB75CD" w:rsidRPr="00FE2587">
        <w:rPr>
          <w:rFonts w:ascii="Times New Roman" w:hAnsi="Times New Roman" w:cs="Times New Roman"/>
          <w:sz w:val="28"/>
          <w:szCs w:val="28"/>
        </w:rPr>
        <w:t>). В тех случаях, когда рынок переживает бум, вкладываться на посевной стадии могут и венчурные капиталисты, которые в иной ситуации традиционно предпочитают делать вложения на более поздних стадиях.</w:t>
      </w:r>
      <w:r w:rsidR="00D50682" w:rsidRPr="00FE2587">
        <w:rPr>
          <w:rFonts w:ascii="Times New Roman" w:hAnsi="Times New Roman" w:cs="Times New Roman"/>
          <w:sz w:val="28"/>
          <w:szCs w:val="28"/>
        </w:rPr>
        <w:t xml:space="preserve"> Тем не менее, основным источником финансирования </w:t>
      </w:r>
      <w:r w:rsidR="00FD6934" w:rsidRPr="00FE2587">
        <w:rPr>
          <w:rFonts w:ascii="Times New Roman" w:hAnsi="Times New Roman" w:cs="Times New Roman"/>
          <w:sz w:val="28"/>
          <w:szCs w:val="28"/>
        </w:rPr>
        <w:t>на данной стадии остаются</w:t>
      </w:r>
      <w:r w:rsidR="00D50682" w:rsidRPr="00FE2587">
        <w:rPr>
          <w:rFonts w:ascii="Times New Roman" w:hAnsi="Times New Roman" w:cs="Times New Roman"/>
          <w:sz w:val="28"/>
          <w:szCs w:val="28"/>
        </w:rPr>
        <w:t xml:space="preserve"> личные средства основателей и различные гранты.</w:t>
      </w:r>
    </w:p>
    <w:p w:rsidR="00C642FD" w:rsidRPr="00B97496" w:rsidRDefault="00217ABF" w:rsidP="00B8137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Что касается проблем, характерных для посевной стадии в России, - можно выделить отсутствие площадок, где могло бы происходить эффективное взаимодействие начинающих предпринимателей, разработчиков и бизнес-ангелов. На настоящий момент не существует отлаженных механизмов эффективного взаимодействия между предпринимателями и инвесторами, а также между предпринимателями в целях обмена опытом. Создатели моделей и прототипов зачастую сталкиваются с тем, что не могут найти не только средств, но и кадров для развития своего проекта. Существование эффективной площадки взаимодействия сняло бы эти проблемы, тормозящие развитие бизнеса уже в самом его начале.</w:t>
      </w:r>
      <w:r w:rsidR="00136C45">
        <w:rPr>
          <w:rFonts w:ascii="Times New Roman" w:hAnsi="Times New Roman" w:cs="Times New Roman"/>
          <w:sz w:val="28"/>
          <w:szCs w:val="28"/>
        </w:rPr>
        <w:t xml:space="preserve"> Проводимые на настоящий момент мероприятия и ярмарки (например, при поддержке РАВИ), целью которых является организация контактов инвесторов (фондов, бизнес-ангелов и др.) с владельцами инновационных стартапов, пока не демонстрируют достаточной эффективности.</w:t>
      </w:r>
      <w:r>
        <w:rPr>
          <w:rFonts w:ascii="Times New Roman" w:hAnsi="Times New Roman" w:cs="Times New Roman"/>
          <w:sz w:val="28"/>
          <w:szCs w:val="28"/>
        </w:rPr>
        <w:t xml:space="preserve"> </w:t>
      </w:r>
    </w:p>
    <w:p w:rsidR="00B97496" w:rsidRDefault="00B97496" w:rsidP="00B81374">
      <w:pPr>
        <w:spacing w:after="0" w:line="360" w:lineRule="auto"/>
        <w:ind w:firstLine="851"/>
        <w:jc w:val="both"/>
        <w:rPr>
          <w:rFonts w:ascii="Times New Roman" w:hAnsi="Times New Roman" w:cs="Times New Roman"/>
          <w:b/>
          <w:sz w:val="28"/>
          <w:szCs w:val="28"/>
        </w:rPr>
      </w:pPr>
    </w:p>
    <w:p w:rsidR="00FD6934" w:rsidRPr="00FE2587" w:rsidRDefault="001B20B5" w:rsidP="00B81374">
      <w:pPr>
        <w:spacing w:after="0" w:line="360" w:lineRule="auto"/>
        <w:ind w:firstLine="851"/>
        <w:jc w:val="both"/>
        <w:rPr>
          <w:rFonts w:ascii="Times New Roman" w:hAnsi="Times New Roman" w:cs="Times New Roman"/>
          <w:sz w:val="28"/>
          <w:szCs w:val="28"/>
        </w:rPr>
      </w:pPr>
      <w:proofErr w:type="spellStart"/>
      <w:r w:rsidRPr="00FE2587">
        <w:rPr>
          <w:rFonts w:ascii="Times New Roman" w:hAnsi="Times New Roman" w:cs="Times New Roman"/>
          <w:b/>
          <w:sz w:val="28"/>
          <w:szCs w:val="28"/>
        </w:rPr>
        <w:lastRenderedPageBreak/>
        <w:t>Стартап</w:t>
      </w:r>
      <w:proofErr w:type="spellEnd"/>
      <w:r w:rsidRPr="00FE2587">
        <w:rPr>
          <w:rFonts w:ascii="Times New Roman" w:hAnsi="Times New Roman" w:cs="Times New Roman"/>
          <w:b/>
          <w:sz w:val="28"/>
          <w:szCs w:val="28"/>
        </w:rPr>
        <w:t xml:space="preserve">, </w:t>
      </w:r>
      <w:r w:rsidR="0082381E" w:rsidRPr="00FE2587">
        <w:rPr>
          <w:rFonts w:ascii="Times New Roman" w:hAnsi="Times New Roman" w:cs="Times New Roman"/>
          <w:b/>
          <w:sz w:val="28"/>
          <w:szCs w:val="28"/>
        </w:rPr>
        <w:t xml:space="preserve">или </w:t>
      </w:r>
      <w:r w:rsidRPr="00FE2587">
        <w:rPr>
          <w:rFonts w:ascii="Times New Roman" w:hAnsi="Times New Roman" w:cs="Times New Roman"/>
          <w:b/>
          <w:sz w:val="28"/>
          <w:szCs w:val="28"/>
        </w:rPr>
        <w:t>н</w:t>
      </w:r>
      <w:r w:rsidR="00705C69" w:rsidRPr="00FE2587">
        <w:rPr>
          <w:rFonts w:ascii="Times New Roman" w:hAnsi="Times New Roman" w:cs="Times New Roman"/>
          <w:b/>
          <w:sz w:val="28"/>
          <w:szCs w:val="28"/>
        </w:rPr>
        <w:t xml:space="preserve">ачальная </w:t>
      </w:r>
      <w:r w:rsidR="00FD6934" w:rsidRPr="00FE2587">
        <w:rPr>
          <w:rFonts w:ascii="Times New Roman" w:hAnsi="Times New Roman" w:cs="Times New Roman"/>
          <w:b/>
          <w:sz w:val="28"/>
          <w:szCs w:val="28"/>
        </w:rPr>
        <w:t>стадия (</w:t>
      </w:r>
      <w:r w:rsidR="00FD6934" w:rsidRPr="00FE2587">
        <w:rPr>
          <w:rFonts w:ascii="Times New Roman" w:hAnsi="Times New Roman" w:cs="Times New Roman"/>
          <w:b/>
          <w:sz w:val="28"/>
          <w:szCs w:val="28"/>
          <w:lang w:val="en-US"/>
        </w:rPr>
        <w:t>start</w:t>
      </w:r>
      <w:r w:rsidR="00FD6934" w:rsidRPr="00FE2587">
        <w:rPr>
          <w:rFonts w:ascii="Times New Roman" w:hAnsi="Times New Roman" w:cs="Times New Roman"/>
          <w:b/>
          <w:sz w:val="28"/>
          <w:szCs w:val="28"/>
        </w:rPr>
        <w:t>-</w:t>
      </w:r>
      <w:r w:rsidR="00FD6934" w:rsidRPr="00FE2587">
        <w:rPr>
          <w:rFonts w:ascii="Times New Roman" w:hAnsi="Times New Roman" w:cs="Times New Roman"/>
          <w:b/>
          <w:sz w:val="28"/>
          <w:szCs w:val="28"/>
          <w:lang w:val="en-US"/>
        </w:rPr>
        <w:t>up</w:t>
      </w:r>
      <w:r w:rsidR="00FD6934" w:rsidRPr="00FE2587">
        <w:rPr>
          <w:rFonts w:ascii="Times New Roman" w:hAnsi="Times New Roman" w:cs="Times New Roman"/>
          <w:b/>
          <w:sz w:val="28"/>
          <w:szCs w:val="28"/>
        </w:rPr>
        <w:t>)</w:t>
      </w:r>
      <w:r w:rsidR="00FD6934" w:rsidRPr="00FE2587">
        <w:rPr>
          <w:rFonts w:ascii="Times New Roman" w:hAnsi="Times New Roman" w:cs="Times New Roman"/>
          <w:sz w:val="28"/>
          <w:szCs w:val="28"/>
        </w:rPr>
        <w:t xml:space="preserve"> – это стадия, на которой инновационная компания ведёт активные разработки продукта, организует процесс производства, производит исследования рынка, испытания своего продукта, исследует реакцию потребителей на свой продукт по итогам первых продаж.</w:t>
      </w:r>
      <w:r w:rsidR="002E567C" w:rsidRPr="00FE2587">
        <w:rPr>
          <w:rFonts w:ascii="Times New Roman" w:hAnsi="Times New Roman" w:cs="Times New Roman"/>
          <w:sz w:val="28"/>
          <w:szCs w:val="28"/>
        </w:rPr>
        <w:t xml:space="preserve"> На этой стадии личные средства основателей и гранты продолжают занимать значительную долю во всём объёме инвестирования, однако на данном этапе всё большую роль начинают играть </w:t>
      </w:r>
      <w:proofErr w:type="gramStart"/>
      <w:r w:rsidR="002E567C" w:rsidRPr="00FE2587">
        <w:rPr>
          <w:rFonts w:ascii="Times New Roman" w:hAnsi="Times New Roman" w:cs="Times New Roman"/>
          <w:sz w:val="28"/>
          <w:szCs w:val="28"/>
        </w:rPr>
        <w:t>бизнес-ангелы</w:t>
      </w:r>
      <w:proofErr w:type="gramEnd"/>
      <w:r w:rsidR="002E567C" w:rsidRPr="00FE2587">
        <w:rPr>
          <w:rFonts w:ascii="Times New Roman" w:hAnsi="Times New Roman" w:cs="Times New Roman"/>
          <w:sz w:val="28"/>
          <w:szCs w:val="28"/>
        </w:rPr>
        <w:t xml:space="preserve"> и посевные фонды, их доля в общем объёме инвестирования значительно увеличивается по сравнению с посевной стадией.</w:t>
      </w:r>
    </w:p>
    <w:p w:rsidR="00B97496" w:rsidRPr="00B97496" w:rsidRDefault="00217ABF" w:rsidP="00B97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данной стадии существенной проблемой также является отсутствие эффективной площадки взаимодействия как между предпринимателями и инвесторами, так и между самими предпринимателями, за счёт чего перспективные </w:t>
      </w:r>
      <w:proofErr w:type="spellStart"/>
      <w:r>
        <w:rPr>
          <w:rFonts w:ascii="Times New Roman" w:hAnsi="Times New Roman" w:cs="Times New Roman"/>
          <w:sz w:val="28"/>
          <w:szCs w:val="28"/>
        </w:rPr>
        <w:t>стартапы</w:t>
      </w:r>
      <w:proofErr w:type="spellEnd"/>
      <w:r>
        <w:rPr>
          <w:rFonts w:ascii="Times New Roman" w:hAnsi="Times New Roman" w:cs="Times New Roman"/>
          <w:sz w:val="28"/>
          <w:szCs w:val="28"/>
        </w:rPr>
        <w:t xml:space="preserve"> зачастую вынуждены надеяться исключительно на собственные силы и средства грантов. Финансирование за счёт грантов в отечественных условиях также затруднено, поскольку получение гранта требует от предпринимателей предоставлени</w:t>
      </w:r>
      <w:r w:rsidR="00D45E32">
        <w:rPr>
          <w:rFonts w:ascii="Times New Roman" w:hAnsi="Times New Roman" w:cs="Times New Roman"/>
          <w:sz w:val="28"/>
          <w:szCs w:val="28"/>
        </w:rPr>
        <w:t>я</w:t>
      </w:r>
      <w:r>
        <w:rPr>
          <w:rFonts w:ascii="Times New Roman" w:hAnsi="Times New Roman" w:cs="Times New Roman"/>
          <w:sz w:val="28"/>
          <w:szCs w:val="28"/>
        </w:rPr>
        <w:t xml:space="preserve"> значительной отчётности</w:t>
      </w:r>
      <w:r w:rsidR="0094744F">
        <w:rPr>
          <w:rFonts w:ascii="Times New Roman" w:hAnsi="Times New Roman" w:cs="Times New Roman"/>
          <w:sz w:val="28"/>
          <w:szCs w:val="28"/>
        </w:rPr>
        <w:t xml:space="preserve"> – бизнес-планов и </w:t>
      </w:r>
      <w:proofErr w:type="gramStart"/>
      <w:r w:rsidR="0094744F">
        <w:rPr>
          <w:rFonts w:ascii="Times New Roman" w:hAnsi="Times New Roman" w:cs="Times New Roman"/>
          <w:sz w:val="28"/>
          <w:szCs w:val="28"/>
        </w:rPr>
        <w:t>бизнес-моделей</w:t>
      </w:r>
      <w:proofErr w:type="gramEnd"/>
      <w:r w:rsidR="0094744F">
        <w:rPr>
          <w:rFonts w:ascii="Times New Roman" w:hAnsi="Times New Roman" w:cs="Times New Roman"/>
          <w:sz w:val="28"/>
          <w:szCs w:val="28"/>
        </w:rPr>
        <w:t xml:space="preserve"> – которую начинающие предпринимател</w:t>
      </w:r>
      <w:r w:rsidR="00D45E32">
        <w:rPr>
          <w:rFonts w:ascii="Times New Roman" w:hAnsi="Times New Roman" w:cs="Times New Roman"/>
          <w:sz w:val="28"/>
          <w:szCs w:val="28"/>
        </w:rPr>
        <w:t>и</w:t>
      </w:r>
      <w:r w:rsidR="0094744F">
        <w:rPr>
          <w:rFonts w:ascii="Times New Roman" w:hAnsi="Times New Roman" w:cs="Times New Roman"/>
          <w:sz w:val="28"/>
          <w:szCs w:val="28"/>
        </w:rPr>
        <w:t xml:space="preserve"> не способны подготовить собственными силами</w:t>
      </w:r>
      <w:r>
        <w:rPr>
          <w:rFonts w:ascii="Times New Roman" w:hAnsi="Times New Roman" w:cs="Times New Roman"/>
          <w:sz w:val="28"/>
          <w:szCs w:val="28"/>
        </w:rPr>
        <w:t>.</w:t>
      </w:r>
      <w:r w:rsidR="0094744F">
        <w:rPr>
          <w:rFonts w:ascii="Times New Roman" w:hAnsi="Times New Roman" w:cs="Times New Roman"/>
          <w:sz w:val="28"/>
          <w:szCs w:val="28"/>
        </w:rPr>
        <w:t xml:space="preserve"> Здесь необходимо вовлечение экспертов</w:t>
      </w:r>
      <w:r w:rsidR="00136C45">
        <w:rPr>
          <w:rFonts w:ascii="Times New Roman" w:hAnsi="Times New Roman" w:cs="Times New Roman"/>
          <w:sz w:val="28"/>
          <w:szCs w:val="28"/>
        </w:rPr>
        <w:t xml:space="preserve"> (государственной структуры, предоставляющей не столь дорогостоящие экспертные услуги)</w:t>
      </w:r>
      <w:r w:rsidR="0094744F">
        <w:rPr>
          <w:rFonts w:ascii="Times New Roman" w:hAnsi="Times New Roman" w:cs="Times New Roman"/>
          <w:sz w:val="28"/>
          <w:szCs w:val="28"/>
        </w:rPr>
        <w:t xml:space="preserve">, которые помогали бы предпринимателям в подготовке соответствующей документации, поскольку на настоящий момент компаниям зачастую приходится ради получения гранта прибегать к дорогостоящей помощи стороннего </w:t>
      </w:r>
      <w:r w:rsidR="00136C45">
        <w:rPr>
          <w:rFonts w:ascii="Times New Roman" w:hAnsi="Times New Roman" w:cs="Times New Roman"/>
          <w:sz w:val="28"/>
          <w:szCs w:val="28"/>
        </w:rPr>
        <w:t xml:space="preserve">частного </w:t>
      </w:r>
      <w:r w:rsidR="0094744F">
        <w:rPr>
          <w:rFonts w:ascii="Times New Roman" w:hAnsi="Times New Roman" w:cs="Times New Roman"/>
          <w:sz w:val="28"/>
          <w:szCs w:val="28"/>
        </w:rPr>
        <w:t xml:space="preserve">эксперта. Помимо этого, на стадии </w:t>
      </w:r>
      <w:proofErr w:type="spellStart"/>
      <w:r w:rsidR="0094744F">
        <w:rPr>
          <w:rFonts w:ascii="Times New Roman" w:hAnsi="Times New Roman" w:cs="Times New Roman"/>
          <w:sz w:val="28"/>
          <w:szCs w:val="28"/>
        </w:rPr>
        <w:t>стартапа</w:t>
      </w:r>
      <w:proofErr w:type="spellEnd"/>
      <w:r w:rsidR="0094744F">
        <w:rPr>
          <w:rFonts w:ascii="Times New Roman" w:hAnsi="Times New Roman" w:cs="Times New Roman"/>
          <w:sz w:val="28"/>
          <w:szCs w:val="28"/>
        </w:rPr>
        <w:t xml:space="preserve"> начинает появляться проблема, связанная с защитой прав собственности – она ещё не так актуальна, как на более поздних стадиях, однако предприниматели уже начинают задумываться о том, каким образом они смогут защитить свои права в дальнейшем.</w:t>
      </w:r>
      <w:r w:rsidR="0012550C">
        <w:rPr>
          <w:rFonts w:ascii="Times New Roman" w:hAnsi="Times New Roman" w:cs="Times New Roman"/>
          <w:sz w:val="28"/>
          <w:szCs w:val="28"/>
        </w:rPr>
        <w:t xml:space="preserve"> Проблема наличия эффективно </w:t>
      </w:r>
      <w:proofErr w:type="gramStart"/>
      <w:r w:rsidR="0012550C">
        <w:rPr>
          <w:rFonts w:ascii="Times New Roman" w:hAnsi="Times New Roman" w:cs="Times New Roman"/>
          <w:sz w:val="28"/>
          <w:szCs w:val="28"/>
        </w:rPr>
        <w:t>функционирующих</w:t>
      </w:r>
      <w:proofErr w:type="gramEnd"/>
      <w:r w:rsidR="0012550C">
        <w:rPr>
          <w:rFonts w:ascii="Times New Roman" w:hAnsi="Times New Roman" w:cs="Times New Roman"/>
          <w:sz w:val="28"/>
          <w:szCs w:val="28"/>
        </w:rPr>
        <w:t xml:space="preserve"> бизнес-инкубаторов и бизнес-акселераторов на данной стадии выступает на первый план. Эффективные институты </w:t>
      </w:r>
      <w:r w:rsidR="0012550C">
        <w:rPr>
          <w:rFonts w:ascii="Times New Roman" w:hAnsi="Times New Roman" w:cs="Times New Roman"/>
          <w:sz w:val="28"/>
          <w:szCs w:val="28"/>
        </w:rPr>
        <w:lastRenderedPageBreak/>
        <w:t>поддержки компаний на самых ранних стадиях являются залогом их развития в дальнейшем. Вопрос о том</w:t>
      </w:r>
      <w:r w:rsidR="00132313">
        <w:rPr>
          <w:rFonts w:ascii="Times New Roman" w:hAnsi="Times New Roman" w:cs="Times New Roman"/>
          <w:sz w:val="28"/>
          <w:szCs w:val="28"/>
        </w:rPr>
        <w:t>,</w:t>
      </w:r>
      <w:r w:rsidR="0012550C">
        <w:rPr>
          <w:rFonts w:ascii="Times New Roman" w:hAnsi="Times New Roman" w:cs="Times New Roman"/>
          <w:sz w:val="28"/>
          <w:szCs w:val="28"/>
        </w:rPr>
        <w:t xml:space="preserve"> </w:t>
      </w:r>
      <w:r w:rsidR="00132313">
        <w:rPr>
          <w:rFonts w:ascii="Times New Roman" w:hAnsi="Times New Roman" w:cs="Times New Roman"/>
          <w:sz w:val="28"/>
          <w:szCs w:val="28"/>
        </w:rPr>
        <w:t xml:space="preserve">насколько </w:t>
      </w:r>
      <w:proofErr w:type="gramStart"/>
      <w:r w:rsidR="0012550C">
        <w:rPr>
          <w:rFonts w:ascii="Times New Roman" w:hAnsi="Times New Roman" w:cs="Times New Roman"/>
          <w:sz w:val="28"/>
          <w:szCs w:val="28"/>
        </w:rPr>
        <w:t>эффективны</w:t>
      </w:r>
      <w:proofErr w:type="gramEnd"/>
      <w:r w:rsidR="0012550C">
        <w:rPr>
          <w:rFonts w:ascii="Times New Roman" w:hAnsi="Times New Roman" w:cs="Times New Roman"/>
          <w:sz w:val="28"/>
          <w:szCs w:val="28"/>
        </w:rPr>
        <w:t xml:space="preserve"> существующие в настоящий момент бизнес-инкубаторы и бизнес-акселераторы является спорным. </w:t>
      </w:r>
    </w:p>
    <w:p w:rsidR="00C642FD" w:rsidRPr="00FE2587" w:rsidRDefault="00C642FD" w:rsidP="00B81374">
      <w:pPr>
        <w:spacing w:after="0" w:line="360" w:lineRule="auto"/>
        <w:ind w:firstLine="851"/>
        <w:jc w:val="both"/>
        <w:rPr>
          <w:rFonts w:ascii="Times New Roman" w:hAnsi="Times New Roman" w:cs="Times New Roman"/>
          <w:b/>
          <w:sz w:val="28"/>
          <w:szCs w:val="28"/>
        </w:rPr>
      </w:pPr>
    </w:p>
    <w:p w:rsidR="001B20B5" w:rsidRPr="00FE2587" w:rsidRDefault="001B20B5" w:rsidP="00B81374">
      <w:pPr>
        <w:spacing w:after="0" w:line="360" w:lineRule="auto"/>
        <w:ind w:firstLine="851"/>
        <w:jc w:val="both"/>
        <w:rPr>
          <w:rFonts w:ascii="Times New Roman" w:hAnsi="Times New Roman" w:cs="Times New Roman"/>
          <w:sz w:val="28"/>
          <w:szCs w:val="28"/>
        </w:rPr>
      </w:pPr>
      <w:proofErr w:type="gramStart"/>
      <w:r w:rsidRPr="00FE2587">
        <w:rPr>
          <w:rFonts w:ascii="Times New Roman" w:hAnsi="Times New Roman" w:cs="Times New Roman"/>
          <w:b/>
          <w:sz w:val="28"/>
          <w:szCs w:val="28"/>
        </w:rPr>
        <w:t>Стадия раннего роста (</w:t>
      </w:r>
      <w:r w:rsidRPr="00FE2587">
        <w:rPr>
          <w:rFonts w:ascii="Times New Roman" w:hAnsi="Times New Roman" w:cs="Times New Roman"/>
          <w:b/>
          <w:sz w:val="28"/>
          <w:szCs w:val="28"/>
          <w:lang w:val="en-US"/>
        </w:rPr>
        <w:t>early</w:t>
      </w:r>
      <w:r w:rsidRPr="00FE2587">
        <w:rPr>
          <w:rFonts w:ascii="Times New Roman" w:hAnsi="Times New Roman" w:cs="Times New Roman"/>
          <w:b/>
          <w:sz w:val="28"/>
          <w:szCs w:val="28"/>
        </w:rPr>
        <w:t xml:space="preserve"> </w:t>
      </w:r>
      <w:r w:rsidRPr="00FE2587">
        <w:rPr>
          <w:rFonts w:ascii="Times New Roman" w:hAnsi="Times New Roman" w:cs="Times New Roman"/>
          <w:b/>
          <w:sz w:val="28"/>
          <w:szCs w:val="28"/>
          <w:lang w:val="en-US"/>
        </w:rPr>
        <w:t>growth</w:t>
      </w:r>
      <w:r w:rsidR="00705C69" w:rsidRPr="00FE2587">
        <w:rPr>
          <w:rFonts w:ascii="Times New Roman" w:hAnsi="Times New Roman" w:cs="Times New Roman"/>
          <w:b/>
          <w:sz w:val="28"/>
          <w:szCs w:val="28"/>
        </w:rPr>
        <w:t xml:space="preserve"> / </w:t>
      </w:r>
      <w:r w:rsidR="00705C69" w:rsidRPr="00FE2587">
        <w:rPr>
          <w:rFonts w:ascii="Times New Roman" w:hAnsi="Times New Roman" w:cs="Times New Roman"/>
          <w:b/>
          <w:sz w:val="28"/>
          <w:szCs w:val="28"/>
          <w:lang w:val="en-US"/>
        </w:rPr>
        <w:t>stage</w:t>
      </w:r>
      <w:r w:rsidRPr="00FE2587">
        <w:rPr>
          <w:rFonts w:ascii="Times New Roman" w:hAnsi="Times New Roman" w:cs="Times New Roman"/>
          <w:b/>
          <w:sz w:val="28"/>
          <w:szCs w:val="28"/>
        </w:rPr>
        <w:t>)</w:t>
      </w:r>
      <w:r w:rsidRPr="00FE2587">
        <w:rPr>
          <w:rFonts w:ascii="Times New Roman" w:hAnsi="Times New Roman" w:cs="Times New Roman"/>
          <w:sz w:val="28"/>
          <w:szCs w:val="28"/>
        </w:rPr>
        <w:t xml:space="preserve"> – </w:t>
      </w:r>
      <w:r w:rsidR="00093266" w:rsidRPr="00FE2587">
        <w:rPr>
          <w:rFonts w:ascii="Times New Roman" w:hAnsi="Times New Roman" w:cs="Times New Roman"/>
          <w:sz w:val="28"/>
          <w:szCs w:val="28"/>
        </w:rPr>
        <w:t>это стадия, когда компания начинает производить продажи, однако её выручка от продаж всё ещё не покрывает понесённые затраты, кроме того, требуется всё больше капитала для разработки других видов продукции, дополнительных исследований (в т.ч. рынка и потребителей), наращивания производственного потенциала, найма новых специалистов или выхода на международный уровень.</w:t>
      </w:r>
      <w:proofErr w:type="gramEnd"/>
      <w:r w:rsidR="0083517C" w:rsidRPr="00FE2587">
        <w:rPr>
          <w:rFonts w:ascii="Times New Roman" w:hAnsi="Times New Roman" w:cs="Times New Roman"/>
          <w:sz w:val="28"/>
          <w:szCs w:val="28"/>
        </w:rPr>
        <w:t xml:space="preserve"> На данном этапе основными инвесторами выступают посевные фонды и фонды ранних стадий, при этом доля личных средств основателей и средств бизнес-ангелов в общем объеме инвестирования обычно сокращается.</w:t>
      </w:r>
    </w:p>
    <w:p w:rsidR="00650AF0" w:rsidRDefault="00591FB4" w:rsidP="00B97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Помимо уже перечисленных выше проблем, связанных с отсутствием площадки взаимодействия и  слабой защиты прав собственности, которая является критичной для всех стадий роста компании, на данном этапе появляется проблема</w:t>
      </w:r>
      <w:r w:rsidR="001771A1">
        <w:rPr>
          <w:rFonts w:ascii="Times New Roman" w:hAnsi="Times New Roman" w:cs="Times New Roman"/>
          <w:sz w:val="28"/>
          <w:szCs w:val="28"/>
        </w:rPr>
        <w:t xml:space="preserve"> непосредственно возможности роста для компании</w:t>
      </w:r>
      <w:r w:rsidR="00650AF0">
        <w:rPr>
          <w:rFonts w:ascii="Times New Roman" w:hAnsi="Times New Roman" w:cs="Times New Roman"/>
          <w:sz w:val="28"/>
          <w:szCs w:val="28"/>
        </w:rPr>
        <w:t>, которая будет особенно характерна на более поздних этапах роста</w:t>
      </w:r>
      <w:r w:rsidR="001771A1">
        <w:rPr>
          <w:rFonts w:ascii="Times New Roman" w:hAnsi="Times New Roman" w:cs="Times New Roman"/>
          <w:sz w:val="28"/>
          <w:szCs w:val="28"/>
        </w:rPr>
        <w:t>.</w:t>
      </w:r>
      <w:r w:rsidR="00650AF0">
        <w:rPr>
          <w:rFonts w:ascii="Times New Roman" w:hAnsi="Times New Roman" w:cs="Times New Roman"/>
          <w:sz w:val="28"/>
          <w:szCs w:val="28"/>
        </w:rPr>
        <w:t xml:space="preserve"> </w:t>
      </w:r>
      <w:proofErr w:type="spellStart"/>
      <w:r w:rsidR="00650AF0">
        <w:rPr>
          <w:rFonts w:ascii="Times New Roman" w:hAnsi="Times New Roman" w:cs="Times New Roman"/>
          <w:sz w:val="28"/>
          <w:szCs w:val="28"/>
        </w:rPr>
        <w:t>Стартапы</w:t>
      </w:r>
      <w:proofErr w:type="spellEnd"/>
      <w:r w:rsidR="00650AF0">
        <w:rPr>
          <w:rFonts w:ascii="Times New Roman" w:hAnsi="Times New Roman" w:cs="Times New Roman"/>
          <w:sz w:val="28"/>
          <w:szCs w:val="28"/>
        </w:rPr>
        <w:t xml:space="preserve"> испытывают сложности с выходом на международный уровень, нехватку кадров и инвестиций. Компании на стадии раннего роста проигрывают конкуренцию за хорошо подготовленные кадры и высококвалифицированных специалистов крупным компаниям. Даже в том случае если нанятому специалисту развивающаяся компания, помимо вознаграждения, предлагает долю в компании, это не всегда может удержать специалиста.</w:t>
      </w:r>
    </w:p>
    <w:p w:rsidR="00C642FD" w:rsidRPr="00FE2587" w:rsidRDefault="00C642FD" w:rsidP="00650AF0">
      <w:pPr>
        <w:spacing w:after="0" w:line="360" w:lineRule="auto"/>
        <w:jc w:val="both"/>
        <w:rPr>
          <w:rFonts w:ascii="Times New Roman" w:hAnsi="Times New Roman" w:cs="Times New Roman"/>
          <w:b/>
          <w:sz w:val="28"/>
          <w:szCs w:val="28"/>
        </w:rPr>
      </w:pPr>
    </w:p>
    <w:p w:rsidR="0044673D" w:rsidRPr="00FE2587" w:rsidRDefault="00757FCD"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t>Стадия расширения</w:t>
      </w:r>
      <w:r w:rsidR="001B20B5" w:rsidRPr="00FE2587">
        <w:rPr>
          <w:rFonts w:ascii="Times New Roman" w:hAnsi="Times New Roman" w:cs="Times New Roman"/>
          <w:b/>
          <w:sz w:val="28"/>
          <w:szCs w:val="28"/>
        </w:rPr>
        <w:t xml:space="preserve"> (</w:t>
      </w:r>
      <w:r w:rsidR="001B20B5" w:rsidRPr="00FE2587">
        <w:rPr>
          <w:rFonts w:ascii="Times New Roman" w:hAnsi="Times New Roman" w:cs="Times New Roman"/>
          <w:b/>
          <w:sz w:val="28"/>
          <w:szCs w:val="28"/>
          <w:lang w:val="en-US"/>
        </w:rPr>
        <w:t>expansion</w:t>
      </w:r>
      <w:r w:rsidR="00CB5A1A" w:rsidRPr="00FE2587">
        <w:rPr>
          <w:rFonts w:ascii="Times New Roman" w:hAnsi="Times New Roman" w:cs="Times New Roman"/>
          <w:b/>
          <w:sz w:val="28"/>
          <w:szCs w:val="28"/>
        </w:rPr>
        <w:t xml:space="preserve"> </w:t>
      </w:r>
      <w:r w:rsidR="00CB5A1A" w:rsidRPr="00FE2587">
        <w:rPr>
          <w:rFonts w:ascii="Times New Roman" w:hAnsi="Times New Roman" w:cs="Times New Roman"/>
          <w:b/>
          <w:sz w:val="28"/>
          <w:szCs w:val="28"/>
          <w:lang w:val="en-US"/>
        </w:rPr>
        <w:t>stage</w:t>
      </w:r>
      <w:r w:rsidR="001B20B5" w:rsidRPr="00FE2587">
        <w:rPr>
          <w:rFonts w:ascii="Times New Roman" w:hAnsi="Times New Roman" w:cs="Times New Roman"/>
          <w:b/>
          <w:sz w:val="28"/>
          <w:szCs w:val="28"/>
        </w:rPr>
        <w:t>)</w:t>
      </w:r>
      <w:r w:rsidR="001B20B5" w:rsidRPr="00FE2587">
        <w:rPr>
          <w:rFonts w:ascii="Times New Roman" w:hAnsi="Times New Roman" w:cs="Times New Roman"/>
          <w:sz w:val="28"/>
          <w:szCs w:val="28"/>
        </w:rPr>
        <w:t xml:space="preserve"> –</w:t>
      </w:r>
      <w:r w:rsidR="00F67A2A" w:rsidRPr="00FE2587">
        <w:rPr>
          <w:rFonts w:ascii="Times New Roman" w:hAnsi="Times New Roman" w:cs="Times New Roman"/>
          <w:sz w:val="28"/>
          <w:szCs w:val="28"/>
        </w:rPr>
        <w:t xml:space="preserve"> на данном этапе компания ведёт активные продажи и требует дополнительных вложений для </w:t>
      </w:r>
      <w:r w:rsidR="00F67A2A" w:rsidRPr="00FE2587">
        <w:rPr>
          <w:rFonts w:ascii="Times New Roman" w:hAnsi="Times New Roman" w:cs="Times New Roman"/>
          <w:sz w:val="28"/>
          <w:szCs w:val="28"/>
        </w:rPr>
        <w:lastRenderedPageBreak/>
        <w:t>финансирования своей деятельности, инвестиции необходимы для расширения объёмов сбыта и производства, увеличения уставного капитала или оборотных средств.</w:t>
      </w:r>
      <w:r w:rsidR="001D0931" w:rsidRPr="00FE2587">
        <w:rPr>
          <w:rFonts w:ascii="Times New Roman" w:hAnsi="Times New Roman" w:cs="Times New Roman"/>
          <w:sz w:val="28"/>
          <w:szCs w:val="28"/>
        </w:rPr>
        <w:t xml:space="preserve"> На стадии расширения ключевыми инвесторами становятся венчурные и стратегические инвесторы.</w:t>
      </w:r>
      <w:r w:rsidR="00170895" w:rsidRPr="00FE2587">
        <w:rPr>
          <w:rFonts w:ascii="Times New Roman" w:hAnsi="Times New Roman" w:cs="Times New Roman"/>
          <w:sz w:val="28"/>
          <w:szCs w:val="28"/>
        </w:rPr>
        <w:t xml:space="preserve"> Считается, что венчурные инвесторы начинают осуществлять вложения в инновационные компании на более ранних стадиях их развития, однако на практике большинство венчурных инвесторов предпочитают вкладывать средства в компании, у которых уже есть устойчивые продажи и которые продолжают быстро расти, захватывая всё большие доли рынка.</w:t>
      </w:r>
      <w:r w:rsidR="007E0260" w:rsidRPr="00FE2587">
        <w:rPr>
          <w:rFonts w:ascii="Times New Roman" w:hAnsi="Times New Roman" w:cs="Times New Roman"/>
          <w:sz w:val="28"/>
          <w:szCs w:val="28"/>
        </w:rPr>
        <w:t xml:space="preserve"> Даже несмотря на кажущуюся стабильность</w:t>
      </w:r>
      <w:r w:rsidR="006C42E9" w:rsidRPr="00FE2587">
        <w:rPr>
          <w:rFonts w:ascii="Times New Roman" w:hAnsi="Times New Roman" w:cs="Times New Roman"/>
          <w:sz w:val="28"/>
          <w:szCs w:val="28"/>
        </w:rPr>
        <w:t>, данная стадия развития инновационной компании связана с существенными рисками, связанными, в первую очередь, с потенциалом рынка и с технологией, лежащей в основе проекта</w:t>
      </w:r>
      <w:r w:rsidR="007E0260" w:rsidRPr="00FE2587">
        <w:rPr>
          <w:rFonts w:ascii="Times New Roman" w:hAnsi="Times New Roman" w:cs="Times New Roman"/>
          <w:sz w:val="28"/>
          <w:szCs w:val="28"/>
        </w:rPr>
        <w:t>.</w:t>
      </w:r>
      <w:r w:rsidR="006C42E9" w:rsidRPr="00FE2587">
        <w:rPr>
          <w:rFonts w:ascii="Times New Roman" w:hAnsi="Times New Roman" w:cs="Times New Roman"/>
          <w:sz w:val="28"/>
          <w:szCs w:val="28"/>
        </w:rPr>
        <w:t xml:space="preserve"> Если рынок не будет предоставлять возможностей для роста, а технология не будет отвечать запросам рынка, не будет востребована, то компания не сможет принести венчурному инвестору ту прибыль, на которую он рассчитывал. Таким образом, даже вложения в компании на более поздних этапах развития сопряжены со значительными рисками для инвестора.</w:t>
      </w:r>
      <w:r w:rsidR="00376398" w:rsidRPr="00FE2587">
        <w:rPr>
          <w:rFonts w:ascii="Times New Roman" w:hAnsi="Times New Roman" w:cs="Times New Roman"/>
          <w:sz w:val="28"/>
          <w:szCs w:val="28"/>
        </w:rPr>
        <w:t xml:space="preserve"> Иногда внешние факторы оказываю</w:t>
      </w:r>
      <w:r w:rsidR="00CA7D68" w:rsidRPr="00FE2587">
        <w:rPr>
          <w:rFonts w:ascii="Times New Roman" w:hAnsi="Times New Roman" w:cs="Times New Roman"/>
          <w:sz w:val="28"/>
          <w:szCs w:val="28"/>
        </w:rPr>
        <w:t>т столь сильное влияние на компанию, что инвестор предпочита</w:t>
      </w:r>
      <w:r w:rsidR="00E3241C" w:rsidRPr="00FE2587">
        <w:rPr>
          <w:rFonts w:ascii="Times New Roman" w:hAnsi="Times New Roman" w:cs="Times New Roman"/>
          <w:sz w:val="28"/>
          <w:szCs w:val="28"/>
        </w:rPr>
        <w:t>ет забрать свою долю из бизнеса</w:t>
      </w:r>
      <w:r w:rsidR="00CA7D68" w:rsidRPr="00FE2587">
        <w:rPr>
          <w:rFonts w:ascii="Times New Roman" w:hAnsi="Times New Roman" w:cs="Times New Roman"/>
          <w:sz w:val="28"/>
          <w:szCs w:val="28"/>
        </w:rPr>
        <w:t>, как следствие, происходит</w:t>
      </w:r>
      <w:r w:rsidR="00E3241C" w:rsidRPr="00FE2587">
        <w:rPr>
          <w:rFonts w:ascii="Times New Roman" w:hAnsi="Times New Roman" w:cs="Times New Roman"/>
          <w:sz w:val="28"/>
          <w:szCs w:val="28"/>
        </w:rPr>
        <w:t xml:space="preserve"> его закрытие</w:t>
      </w:r>
      <w:r w:rsidR="00CA7D68" w:rsidRPr="00FE2587">
        <w:rPr>
          <w:rFonts w:ascii="Times New Roman" w:hAnsi="Times New Roman" w:cs="Times New Roman"/>
          <w:sz w:val="28"/>
          <w:szCs w:val="28"/>
        </w:rPr>
        <w:t>.</w:t>
      </w:r>
    </w:p>
    <w:p w:rsidR="00B97496" w:rsidRPr="00B97496" w:rsidRDefault="00650AF0" w:rsidP="00B97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данном этапе отчётливо проявляется проблема</w:t>
      </w:r>
      <w:r w:rsidRPr="00650AF0">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роста для компании. Поскольку отечественный рынок является в значительной степени монополизированным, то на определённом этапе компании начинают испытывать трудности с дальнейшим ростом. Кроме того, значительное государственное участие во многих предприятиях становится причиной того, что такие предприятия перестают стремиться к повышению эффективности и, соответственно, внедрению инноваций. Сектор </w:t>
      </w:r>
      <w:r>
        <w:rPr>
          <w:rFonts w:ascii="Times New Roman" w:hAnsi="Times New Roman" w:cs="Times New Roman"/>
          <w:sz w:val="28"/>
          <w:szCs w:val="28"/>
          <w:lang w:val="en-US"/>
        </w:rPr>
        <w:t>b</w:t>
      </w:r>
      <w:r w:rsidRPr="00650AF0">
        <w:rPr>
          <w:rFonts w:ascii="Times New Roman" w:hAnsi="Times New Roman" w:cs="Times New Roman"/>
          <w:sz w:val="28"/>
          <w:szCs w:val="28"/>
        </w:rPr>
        <w:t>2</w:t>
      </w:r>
      <w:r>
        <w:rPr>
          <w:rFonts w:ascii="Times New Roman" w:hAnsi="Times New Roman" w:cs="Times New Roman"/>
          <w:sz w:val="28"/>
          <w:szCs w:val="28"/>
          <w:lang w:val="en-US"/>
        </w:rPr>
        <w:t>c</w:t>
      </w:r>
      <w:r w:rsidRPr="00650AF0">
        <w:rPr>
          <w:rFonts w:ascii="Times New Roman" w:hAnsi="Times New Roman" w:cs="Times New Roman"/>
          <w:sz w:val="28"/>
          <w:szCs w:val="28"/>
        </w:rPr>
        <w:t xml:space="preserve"> </w:t>
      </w:r>
      <w:r>
        <w:rPr>
          <w:rFonts w:ascii="Times New Roman" w:hAnsi="Times New Roman" w:cs="Times New Roman"/>
          <w:sz w:val="28"/>
          <w:szCs w:val="28"/>
        </w:rPr>
        <w:t xml:space="preserve">(бизнес для потребителей) также зачастую не предъявляет большого спроса на инновации за счёт неблагоприятной экономической ситуации в целом, вызванной кризисными явлениями в экономики. Таким образом, </w:t>
      </w:r>
      <w:proofErr w:type="spellStart"/>
      <w:r>
        <w:rPr>
          <w:rFonts w:ascii="Times New Roman" w:hAnsi="Times New Roman" w:cs="Times New Roman"/>
          <w:sz w:val="28"/>
          <w:szCs w:val="28"/>
        </w:rPr>
        <w:lastRenderedPageBreak/>
        <w:t>монополизированность</w:t>
      </w:r>
      <w:proofErr w:type="spellEnd"/>
      <w:r>
        <w:rPr>
          <w:rFonts w:ascii="Times New Roman" w:hAnsi="Times New Roman" w:cs="Times New Roman"/>
          <w:sz w:val="28"/>
          <w:szCs w:val="28"/>
        </w:rPr>
        <w:t xml:space="preserve"> рынка, значительное государственное участие в экономике и продолжающийся кризис</w:t>
      </w:r>
      <w:r w:rsidR="00693EC3">
        <w:rPr>
          <w:rFonts w:ascii="Times New Roman" w:hAnsi="Times New Roman" w:cs="Times New Roman"/>
          <w:sz w:val="28"/>
          <w:szCs w:val="28"/>
        </w:rPr>
        <w:t xml:space="preserve"> создаёт барьеры для дальнейшего развития компаний.</w:t>
      </w:r>
      <w:r w:rsidR="00C601E4">
        <w:rPr>
          <w:rFonts w:ascii="Times New Roman" w:hAnsi="Times New Roman" w:cs="Times New Roman"/>
          <w:sz w:val="28"/>
          <w:szCs w:val="28"/>
        </w:rPr>
        <w:t xml:space="preserve"> Кроме того, по-прежнему</w:t>
      </w:r>
      <w:r>
        <w:rPr>
          <w:rFonts w:ascii="Times New Roman" w:hAnsi="Times New Roman" w:cs="Times New Roman"/>
          <w:sz w:val="28"/>
          <w:szCs w:val="28"/>
        </w:rPr>
        <w:t xml:space="preserve"> существенной проблемой на данном этапе остаётся слабая защита прав собственности.</w:t>
      </w:r>
    </w:p>
    <w:p w:rsidR="00C642FD" w:rsidRPr="00FE2587" w:rsidRDefault="00C642FD" w:rsidP="00B81374">
      <w:pPr>
        <w:spacing w:after="0" w:line="360" w:lineRule="auto"/>
        <w:ind w:firstLine="851"/>
        <w:jc w:val="both"/>
        <w:rPr>
          <w:rFonts w:ascii="Times New Roman" w:hAnsi="Times New Roman" w:cs="Times New Roman"/>
          <w:b/>
          <w:sz w:val="28"/>
          <w:szCs w:val="28"/>
        </w:rPr>
      </w:pPr>
    </w:p>
    <w:p w:rsidR="001B20B5" w:rsidRPr="00FE2587" w:rsidRDefault="0044673D"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t>Стадия стабильности</w:t>
      </w:r>
      <w:r w:rsidR="00C45B6B" w:rsidRPr="00FE2587">
        <w:rPr>
          <w:rFonts w:ascii="Times New Roman" w:hAnsi="Times New Roman" w:cs="Times New Roman"/>
          <w:sz w:val="28"/>
          <w:szCs w:val="28"/>
        </w:rPr>
        <w:t xml:space="preserve"> – это</w:t>
      </w:r>
      <w:r w:rsidR="00503313" w:rsidRPr="00FE2587">
        <w:rPr>
          <w:rFonts w:ascii="Times New Roman" w:hAnsi="Times New Roman" w:cs="Times New Roman"/>
          <w:sz w:val="28"/>
          <w:szCs w:val="28"/>
        </w:rPr>
        <w:t xml:space="preserve"> стадия, характеризующаяся устойчивым уровнем продаж</w:t>
      </w:r>
      <w:r w:rsidR="003F16BC" w:rsidRPr="00FE2587">
        <w:rPr>
          <w:rFonts w:ascii="Times New Roman" w:hAnsi="Times New Roman" w:cs="Times New Roman"/>
          <w:sz w:val="28"/>
          <w:szCs w:val="28"/>
        </w:rPr>
        <w:t xml:space="preserve"> и, как следствие, стабильным уровнем прибыли</w:t>
      </w:r>
      <w:r w:rsidR="00C45B6B" w:rsidRPr="00FE2587">
        <w:rPr>
          <w:rFonts w:ascii="Times New Roman" w:hAnsi="Times New Roman" w:cs="Times New Roman"/>
          <w:sz w:val="28"/>
          <w:szCs w:val="28"/>
        </w:rPr>
        <w:t>.</w:t>
      </w:r>
      <w:r w:rsidR="00503313" w:rsidRPr="00FE2587">
        <w:rPr>
          <w:rFonts w:ascii="Times New Roman" w:hAnsi="Times New Roman" w:cs="Times New Roman"/>
          <w:sz w:val="28"/>
          <w:szCs w:val="28"/>
        </w:rPr>
        <w:t xml:space="preserve"> На данной стадии компания уже занимает определённую</w:t>
      </w:r>
      <w:r w:rsidR="00C45B6B" w:rsidRPr="00FE2587">
        <w:rPr>
          <w:rFonts w:ascii="Times New Roman" w:hAnsi="Times New Roman" w:cs="Times New Roman"/>
          <w:sz w:val="28"/>
          <w:szCs w:val="28"/>
        </w:rPr>
        <w:t xml:space="preserve"> </w:t>
      </w:r>
      <w:r w:rsidR="00503313" w:rsidRPr="00FE2587">
        <w:rPr>
          <w:rFonts w:ascii="Times New Roman" w:hAnsi="Times New Roman" w:cs="Times New Roman"/>
          <w:sz w:val="28"/>
          <w:szCs w:val="28"/>
        </w:rPr>
        <w:t>нишу, имеет свою целевую аудиторию и не нацелена на поиск новых рынков и доработку существующего продукта.</w:t>
      </w:r>
      <w:r w:rsidR="00407A71" w:rsidRPr="00FE2587">
        <w:rPr>
          <w:rFonts w:ascii="Times New Roman" w:hAnsi="Times New Roman" w:cs="Times New Roman"/>
          <w:sz w:val="28"/>
          <w:szCs w:val="28"/>
        </w:rPr>
        <w:t xml:space="preserve"> На стадии стабильности происходит выход венчурного инвестора с перепродажей своей доли стратегическому или портфельному инвестору, через </w:t>
      </w:r>
      <w:r w:rsidR="00407A71" w:rsidRPr="00FE2587">
        <w:rPr>
          <w:rFonts w:ascii="Times New Roman" w:hAnsi="Times New Roman" w:cs="Times New Roman"/>
          <w:sz w:val="28"/>
          <w:szCs w:val="28"/>
          <w:lang w:val="en-US"/>
        </w:rPr>
        <w:t>IPO</w:t>
      </w:r>
      <w:r w:rsidR="00407A71" w:rsidRPr="00FE2587">
        <w:rPr>
          <w:rFonts w:ascii="Times New Roman" w:hAnsi="Times New Roman" w:cs="Times New Roman"/>
          <w:sz w:val="28"/>
          <w:szCs w:val="28"/>
        </w:rPr>
        <w:t xml:space="preserve"> (</w:t>
      </w:r>
      <w:r w:rsidR="00407A71" w:rsidRPr="00FE2587">
        <w:rPr>
          <w:rFonts w:ascii="Times New Roman" w:hAnsi="Times New Roman" w:cs="Times New Roman"/>
          <w:sz w:val="28"/>
          <w:szCs w:val="28"/>
          <w:lang w:val="en-US"/>
        </w:rPr>
        <w:t>initial</w:t>
      </w:r>
      <w:r w:rsidR="00407A71" w:rsidRPr="00FE2587">
        <w:rPr>
          <w:rFonts w:ascii="Times New Roman" w:hAnsi="Times New Roman" w:cs="Times New Roman"/>
          <w:sz w:val="28"/>
          <w:szCs w:val="28"/>
        </w:rPr>
        <w:t xml:space="preserve"> </w:t>
      </w:r>
      <w:r w:rsidR="00407A71" w:rsidRPr="00FE2587">
        <w:rPr>
          <w:rFonts w:ascii="Times New Roman" w:hAnsi="Times New Roman" w:cs="Times New Roman"/>
          <w:sz w:val="28"/>
          <w:szCs w:val="28"/>
          <w:lang w:val="en-US"/>
        </w:rPr>
        <w:t>public</w:t>
      </w:r>
      <w:r w:rsidR="00407A71" w:rsidRPr="00FE2587">
        <w:rPr>
          <w:rFonts w:ascii="Times New Roman" w:hAnsi="Times New Roman" w:cs="Times New Roman"/>
          <w:sz w:val="28"/>
          <w:szCs w:val="28"/>
        </w:rPr>
        <w:t xml:space="preserve"> </w:t>
      </w:r>
      <w:r w:rsidR="00407A71" w:rsidRPr="00FE2587">
        <w:rPr>
          <w:rFonts w:ascii="Times New Roman" w:hAnsi="Times New Roman" w:cs="Times New Roman"/>
          <w:sz w:val="28"/>
          <w:szCs w:val="28"/>
          <w:lang w:val="en-US"/>
        </w:rPr>
        <w:t>offering</w:t>
      </w:r>
      <w:r w:rsidR="00407A71" w:rsidRPr="00FE2587">
        <w:rPr>
          <w:rFonts w:ascii="Times New Roman" w:hAnsi="Times New Roman" w:cs="Times New Roman"/>
          <w:sz w:val="28"/>
          <w:szCs w:val="28"/>
        </w:rPr>
        <w:t xml:space="preserve"> – первоначальное публичное размещение на фондовом рынке). Стратегическим или портфельным инвестором могут выступать банки, корпорации, крупные публичные организации. Возможен выход инвестора посредством выкупа менеджментом компании доли инвестора, однако чаще всего происходит продажа компании крупной корпорации.</w:t>
      </w:r>
    </w:p>
    <w:p w:rsidR="00B97496" w:rsidRDefault="0067607B" w:rsidP="00B9749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данном этапе одной из важнейших проблем является отсутствие институтов выхода инвесторов из проектов, а также отсутствие отлаженных институтов коллективных инвестиций, которые могут выступать в роли портфельного инвестора. За счёт отсутствия спроса на инновации как такового в отечественных условиях не всегда удаётся найти стратегического инвестора. Компании, преодолев кризис роста, зачастую не могут позволить венчурному инвестору покинуть проект. Таким образом, вся суть венчурного инвестирования, заключающаяся в том, чтобы вложиться в проект в самом его начале и продать его, когда проект вырастет, оказывается в отечественных условиях нежизнеспособной, поскольку продать свою долю в проекте не представляется возможным.</w:t>
      </w:r>
    </w:p>
    <w:p w:rsidR="00AB1448" w:rsidRDefault="00AB1448" w:rsidP="00AB14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таблице ниже представлена обобщённая информация по каждому из рассмотренных этапов венчурного инвестирования.</w:t>
      </w:r>
    </w:p>
    <w:p w:rsidR="00AB1448" w:rsidRPr="00F157D6" w:rsidRDefault="00AB1448" w:rsidP="00AB1448">
      <w:pPr>
        <w:spacing w:after="0" w:line="360" w:lineRule="auto"/>
        <w:ind w:firstLine="851"/>
        <w:jc w:val="both"/>
        <w:rPr>
          <w:rFonts w:ascii="Times New Roman" w:hAnsi="Times New Roman" w:cs="Times New Roman"/>
          <w:sz w:val="28"/>
          <w:szCs w:val="28"/>
          <w:u w:val="single"/>
        </w:rPr>
      </w:pPr>
      <w:r w:rsidRPr="00F157D6">
        <w:rPr>
          <w:rFonts w:ascii="Times New Roman" w:hAnsi="Times New Roman" w:cs="Times New Roman"/>
          <w:sz w:val="28"/>
          <w:szCs w:val="28"/>
          <w:u w:val="single"/>
        </w:rPr>
        <w:lastRenderedPageBreak/>
        <w:t>Таблица 1. Институциональные ограничения, возникающие на каждом из этапов венчурного инвестирования</w:t>
      </w:r>
    </w:p>
    <w:tbl>
      <w:tblPr>
        <w:tblW w:w="9500" w:type="dxa"/>
        <w:tblCellMar>
          <w:left w:w="0" w:type="dxa"/>
          <w:right w:w="0" w:type="dxa"/>
        </w:tblCellMar>
        <w:tblLook w:val="0420" w:firstRow="1" w:lastRow="0" w:firstColumn="0" w:lastColumn="0" w:noHBand="0" w:noVBand="1"/>
      </w:tblPr>
      <w:tblGrid>
        <w:gridCol w:w="3688"/>
        <w:gridCol w:w="5812"/>
      </w:tblGrid>
      <w:tr w:rsidR="00AB1448" w:rsidRPr="00F157D6" w:rsidTr="00A31208">
        <w:trPr>
          <w:trHeight w:val="584"/>
        </w:trPr>
        <w:tc>
          <w:tcPr>
            <w:tcW w:w="3688" w:type="dxa"/>
            <w:tcBorders>
              <w:top w:val="single" w:sz="8" w:space="0" w:color="FFFFFF"/>
              <w:left w:val="single" w:sz="8" w:space="0" w:color="FFFFFF"/>
              <w:bottom w:val="single" w:sz="24" w:space="0" w:color="FFFFFF"/>
              <w:right w:val="single" w:sz="8" w:space="0" w:color="FFFFFF"/>
            </w:tcBorders>
            <w:shd w:val="clear" w:color="auto" w:fill="B88472"/>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b/>
                <w:bCs/>
                <w:sz w:val="28"/>
                <w:szCs w:val="28"/>
              </w:rPr>
              <w:t>Стадия</w:t>
            </w:r>
          </w:p>
        </w:tc>
        <w:tc>
          <w:tcPr>
            <w:tcW w:w="5812" w:type="dxa"/>
            <w:tcBorders>
              <w:top w:val="single" w:sz="8" w:space="0" w:color="FFFFFF"/>
              <w:left w:val="single" w:sz="8" w:space="0" w:color="FFFFFF"/>
              <w:bottom w:val="single" w:sz="24" w:space="0" w:color="FFFFFF"/>
              <w:right w:val="single" w:sz="8" w:space="0" w:color="FFFFFF"/>
            </w:tcBorders>
            <w:shd w:val="clear" w:color="auto" w:fill="B88472"/>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b/>
                <w:bCs/>
                <w:sz w:val="28"/>
                <w:szCs w:val="28"/>
              </w:rPr>
              <w:t>Проблемы</w:t>
            </w:r>
          </w:p>
        </w:tc>
      </w:tr>
      <w:tr w:rsidR="00AB1448" w:rsidRPr="00F157D6" w:rsidTr="00A31208">
        <w:trPr>
          <w:trHeight w:val="584"/>
        </w:trPr>
        <w:tc>
          <w:tcPr>
            <w:tcW w:w="3688" w:type="dxa"/>
            <w:tcBorders>
              <w:top w:val="single" w:sz="24"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sz w:val="28"/>
                <w:szCs w:val="28"/>
              </w:rPr>
              <w:t>Посевная</w:t>
            </w:r>
          </w:p>
        </w:tc>
        <w:tc>
          <w:tcPr>
            <w:tcW w:w="5812" w:type="dxa"/>
            <w:tcBorders>
              <w:top w:val="single" w:sz="24"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rPr>
                <w:rFonts w:ascii="Times New Roman" w:hAnsi="Times New Roman" w:cs="Times New Roman"/>
                <w:sz w:val="28"/>
                <w:szCs w:val="28"/>
              </w:rPr>
            </w:pPr>
            <w:r w:rsidRPr="00F157D6">
              <w:rPr>
                <w:rFonts w:ascii="Times New Roman" w:hAnsi="Times New Roman" w:cs="Times New Roman"/>
                <w:sz w:val="28"/>
                <w:szCs w:val="28"/>
              </w:rPr>
              <w:t>Отсутствие площадок эффективного взаимодействия</w:t>
            </w:r>
          </w:p>
        </w:tc>
      </w:tr>
      <w:tr w:rsidR="00AB1448" w:rsidRPr="00F157D6" w:rsidTr="00A31208">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F3EDEB"/>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proofErr w:type="spellStart"/>
            <w:r w:rsidRPr="00F157D6">
              <w:rPr>
                <w:rFonts w:ascii="Times New Roman" w:hAnsi="Times New Roman" w:cs="Times New Roman"/>
                <w:sz w:val="28"/>
                <w:szCs w:val="28"/>
              </w:rPr>
              <w:t>Стартап</w:t>
            </w:r>
            <w:proofErr w:type="spellEnd"/>
          </w:p>
        </w:tc>
        <w:tc>
          <w:tcPr>
            <w:tcW w:w="5812" w:type="dxa"/>
            <w:tcBorders>
              <w:top w:val="single" w:sz="8" w:space="0" w:color="FFFFFF"/>
              <w:left w:val="single" w:sz="8" w:space="0" w:color="FFFFFF"/>
              <w:bottom w:val="single" w:sz="8" w:space="0" w:color="FFFFFF"/>
              <w:right w:val="single" w:sz="8" w:space="0" w:color="FFFFFF"/>
            </w:tcBorders>
            <w:shd w:val="clear" w:color="auto" w:fill="F3EDEB"/>
            <w:tcMar>
              <w:top w:w="72" w:type="dxa"/>
              <w:left w:w="144" w:type="dxa"/>
              <w:bottom w:w="72" w:type="dxa"/>
              <w:right w:w="144" w:type="dxa"/>
            </w:tcMar>
            <w:hideMark/>
          </w:tcPr>
          <w:p w:rsidR="00AB1448" w:rsidRPr="00F157D6" w:rsidRDefault="00AB1448" w:rsidP="00A31208">
            <w:pPr>
              <w:spacing w:after="0" w:line="360" w:lineRule="auto"/>
              <w:rPr>
                <w:rFonts w:ascii="Times New Roman" w:hAnsi="Times New Roman" w:cs="Times New Roman"/>
                <w:sz w:val="28"/>
                <w:szCs w:val="28"/>
              </w:rPr>
            </w:pPr>
            <w:r w:rsidRPr="00F157D6">
              <w:rPr>
                <w:rFonts w:ascii="Times New Roman" w:hAnsi="Times New Roman" w:cs="Times New Roman"/>
                <w:sz w:val="28"/>
                <w:szCs w:val="28"/>
              </w:rPr>
              <w:t>Отсутствие площадки, получение грантов затруднено, проблема защиты прав собственности, необходимость эффективных бизнес-инкубаторов</w:t>
            </w:r>
          </w:p>
        </w:tc>
      </w:tr>
      <w:tr w:rsidR="00AB1448" w:rsidRPr="00F157D6" w:rsidTr="00A31208">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sz w:val="28"/>
                <w:szCs w:val="28"/>
              </w:rPr>
              <w:t>Ранний рост</w:t>
            </w:r>
          </w:p>
        </w:tc>
        <w:tc>
          <w:tcPr>
            <w:tcW w:w="5812" w:type="dxa"/>
            <w:tcBorders>
              <w:top w:val="single" w:sz="8"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rPr>
                <w:rFonts w:ascii="Times New Roman" w:hAnsi="Times New Roman" w:cs="Times New Roman"/>
                <w:sz w:val="28"/>
                <w:szCs w:val="28"/>
              </w:rPr>
            </w:pPr>
            <w:r w:rsidRPr="00F157D6">
              <w:rPr>
                <w:rFonts w:ascii="Times New Roman" w:hAnsi="Times New Roman" w:cs="Times New Roman"/>
                <w:sz w:val="28"/>
                <w:szCs w:val="28"/>
              </w:rPr>
              <w:t>Отсутствие площадки, проблема защиты ПС, проблема возможности роста</w:t>
            </w:r>
          </w:p>
        </w:tc>
      </w:tr>
      <w:tr w:rsidR="00AB1448" w:rsidRPr="00F157D6" w:rsidTr="00A31208">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F3EDEB"/>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sz w:val="28"/>
                <w:szCs w:val="28"/>
              </w:rPr>
              <w:t>Расширение</w:t>
            </w:r>
          </w:p>
        </w:tc>
        <w:tc>
          <w:tcPr>
            <w:tcW w:w="5812" w:type="dxa"/>
            <w:tcBorders>
              <w:top w:val="single" w:sz="8" w:space="0" w:color="FFFFFF"/>
              <w:left w:val="single" w:sz="8" w:space="0" w:color="FFFFFF"/>
              <w:bottom w:val="single" w:sz="8" w:space="0" w:color="FFFFFF"/>
              <w:right w:val="single" w:sz="8" w:space="0" w:color="FFFFFF"/>
            </w:tcBorders>
            <w:shd w:val="clear" w:color="auto" w:fill="F3EDEB"/>
            <w:tcMar>
              <w:top w:w="72" w:type="dxa"/>
              <w:left w:w="144" w:type="dxa"/>
              <w:bottom w:w="72" w:type="dxa"/>
              <w:right w:w="144" w:type="dxa"/>
            </w:tcMar>
            <w:hideMark/>
          </w:tcPr>
          <w:p w:rsidR="00AB1448" w:rsidRPr="00F157D6" w:rsidRDefault="00AB1448" w:rsidP="00A31208">
            <w:pPr>
              <w:spacing w:after="0" w:line="360" w:lineRule="auto"/>
              <w:rPr>
                <w:rFonts w:ascii="Times New Roman" w:hAnsi="Times New Roman" w:cs="Times New Roman"/>
                <w:sz w:val="28"/>
                <w:szCs w:val="28"/>
              </w:rPr>
            </w:pPr>
            <w:r w:rsidRPr="00F157D6">
              <w:rPr>
                <w:rFonts w:ascii="Times New Roman" w:hAnsi="Times New Roman" w:cs="Times New Roman"/>
                <w:sz w:val="28"/>
                <w:szCs w:val="28"/>
              </w:rPr>
              <w:t xml:space="preserve">Проблема роста, </w:t>
            </w:r>
            <w:proofErr w:type="spellStart"/>
            <w:r w:rsidRPr="00F157D6">
              <w:rPr>
                <w:rFonts w:ascii="Times New Roman" w:hAnsi="Times New Roman" w:cs="Times New Roman"/>
                <w:sz w:val="28"/>
                <w:szCs w:val="28"/>
              </w:rPr>
              <w:t>монополизированность</w:t>
            </w:r>
            <w:proofErr w:type="spellEnd"/>
            <w:r w:rsidRPr="00F157D6">
              <w:rPr>
                <w:rFonts w:ascii="Times New Roman" w:hAnsi="Times New Roman" w:cs="Times New Roman"/>
                <w:sz w:val="28"/>
                <w:szCs w:val="28"/>
              </w:rPr>
              <w:t xml:space="preserve"> рынка, </w:t>
            </w:r>
            <w:proofErr w:type="gramStart"/>
            <w:r w:rsidRPr="00F157D6">
              <w:rPr>
                <w:rFonts w:ascii="Times New Roman" w:hAnsi="Times New Roman" w:cs="Times New Roman"/>
                <w:sz w:val="28"/>
                <w:szCs w:val="28"/>
              </w:rPr>
              <w:t>значительное</w:t>
            </w:r>
            <w:proofErr w:type="gramEnd"/>
            <w:r w:rsidRPr="00F157D6">
              <w:rPr>
                <w:rFonts w:ascii="Times New Roman" w:hAnsi="Times New Roman" w:cs="Times New Roman"/>
                <w:sz w:val="28"/>
                <w:szCs w:val="28"/>
              </w:rPr>
              <w:t xml:space="preserve"> </w:t>
            </w:r>
            <w:proofErr w:type="spellStart"/>
            <w:r w:rsidRPr="00F157D6">
              <w:rPr>
                <w:rFonts w:ascii="Times New Roman" w:hAnsi="Times New Roman" w:cs="Times New Roman"/>
                <w:sz w:val="28"/>
                <w:szCs w:val="28"/>
              </w:rPr>
              <w:t>госучастие</w:t>
            </w:r>
            <w:proofErr w:type="spellEnd"/>
            <w:r w:rsidRPr="00F157D6">
              <w:rPr>
                <w:rFonts w:ascii="Times New Roman" w:hAnsi="Times New Roman" w:cs="Times New Roman"/>
                <w:sz w:val="28"/>
                <w:szCs w:val="28"/>
              </w:rPr>
              <w:t xml:space="preserve"> в экономике, кризис, защита ПС</w:t>
            </w:r>
          </w:p>
        </w:tc>
      </w:tr>
      <w:tr w:rsidR="00AB1448" w:rsidRPr="00F157D6" w:rsidTr="00A31208">
        <w:trPr>
          <w:trHeight w:val="584"/>
        </w:trPr>
        <w:tc>
          <w:tcPr>
            <w:tcW w:w="3688" w:type="dxa"/>
            <w:tcBorders>
              <w:top w:val="single" w:sz="8"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ind w:firstLine="851"/>
              <w:rPr>
                <w:rFonts w:ascii="Times New Roman" w:hAnsi="Times New Roman" w:cs="Times New Roman"/>
                <w:sz w:val="28"/>
                <w:szCs w:val="28"/>
              </w:rPr>
            </w:pPr>
            <w:r w:rsidRPr="00F157D6">
              <w:rPr>
                <w:rFonts w:ascii="Times New Roman" w:hAnsi="Times New Roman" w:cs="Times New Roman"/>
                <w:sz w:val="28"/>
                <w:szCs w:val="28"/>
              </w:rPr>
              <w:t>Стабильность</w:t>
            </w:r>
          </w:p>
        </w:tc>
        <w:tc>
          <w:tcPr>
            <w:tcW w:w="5812" w:type="dxa"/>
            <w:tcBorders>
              <w:top w:val="single" w:sz="8" w:space="0" w:color="FFFFFF"/>
              <w:left w:val="single" w:sz="8" w:space="0" w:color="FFFFFF"/>
              <w:bottom w:val="single" w:sz="8" w:space="0" w:color="FFFFFF"/>
              <w:right w:val="single" w:sz="8" w:space="0" w:color="FFFFFF"/>
            </w:tcBorders>
            <w:shd w:val="clear" w:color="auto" w:fill="E6D9D5"/>
            <w:tcMar>
              <w:top w:w="72" w:type="dxa"/>
              <w:left w:w="144" w:type="dxa"/>
              <w:bottom w:w="72" w:type="dxa"/>
              <w:right w:w="144" w:type="dxa"/>
            </w:tcMar>
            <w:hideMark/>
          </w:tcPr>
          <w:p w:rsidR="00AB1448" w:rsidRPr="00F157D6" w:rsidRDefault="00AB1448" w:rsidP="00A31208">
            <w:pPr>
              <w:spacing w:after="0" w:line="360" w:lineRule="auto"/>
              <w:rPr>
                <w:rFonts w:ascii="Times New Roman" w:hAnsi="Times New Roman" w:cs="Times New Roman"/>
                <w:sz w:val="28"/>
                <w:szCs w:val="28"/>
              </w:rPr>
            </w:pPr>
            <w:r w:rsidRPr="00F157D6">
              <w:rPr>
                <w:rFonts w:ascii="Times New Roman" w:hAnsi="Times New Roman" w:cs="Times New Roman"/>
                <w:sz w:val="28"/>
                <w:szCs w:val="28"/>
              </w:rPr>
              <w:t>Отсутствие институтов выхода</w:t>
            </w:r>
          </w:p>
        </w:tc>
      </w:tr>
    </w:tbl>
    <w:p w:rsidR="00AB1448" w:rsidRPr="00B93C77" w:rsidRDefault="00AB1448" w:rsidP="00AB1448">
      <w:pPr>
        <w:spacing w:after="0" w:line="360" w:lineRule="auto"/>
        <w:ind w:firstLine="851"/>
        <w:jc w:val="both"/>
        <w:rPr>
          <w:rFonts w:ascii="Times New Roman" w:hAnsi="Times New Roman" w:cs="Times New Roman"/>
          <w:i/>
          <w:sz w:val="28"/>
          <w:szCs w:val="28"/>
        </w:rPr>
      </w:pPr>
      <w:r w:rsidRPr="00B93C77">
        <w:rPr>
          <w:rFonts w:ascii="Times New Roman" w:hAnsi="Times New Roman" w:cs="Times New Roman"/>
          <w:i/>
          <w:sz w:val="28"/>
          <w:szCs w:val="28"/>
        </w:rPr>
        <w:t>Источник: разработка автора</w:t>
      </w:r>
    </w:p>
    <w:p w:rsidR="00AB1448" w:rsidRPr="00B97496" w:rsidRDefault="00AB1448" w:rsidP="00B97496">
      <w:pPr>
        <w:spacing w:after="0" w:line="360" w:lineRule="auto"/>
        <w:ind w:firstLine="851"/>
        <w:jc w:val="both"/>
        <w:rPr>
          <w:rFonts w:ascii="Times New Roman" w:hAnsi="Times New Roman" w:cs="Times New Roman"/>
          <w:sz w:val="28"/>
          <w:szCs w:val="28"/>
        </w:rPr>
      </w:pPr>
    </w:p>
    <w:p w:rsidR="00C01207" w:rsidRDefault="00C01207" w:rsidP="00B81374">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Таким образом, мы можем констатировать значительную роль венчурных инвестиций в развитии компании на протяжении всех стадий её развития. В зависимости от экономической ситуации, состояния на рынке и привлекательности технологии, лежащей в основе инновационного проекта, венчурные инвесторы могут осуществлять вложения либо на более ранних, либо на более поздних этапах развития компании. При этом одним из ключевых факторов развития венчурного бизнеса становится возможность выхода из проекта на стадии стабильности с целью зафиксировать значительные прибыли от первоначальных вложений в компанию.</w:t>
      </w:r>
    </w:p>
    <w:p w:rsidR="00944ACB" w:rsidRPr="00FE2587" w:rsidRDefault="00944ACB" w:rsidP="00B8137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Мы также можем констатировать большое количество проблем, являющихся препятствием для развития венчурного бизнеса на каждом из этапов жизненного цикла компании.</w:t>
      </w:r>
    </w:p>
    <w:p w:rsidR="00C642FD" w:rsidRPr="00FE2587" w:rsidRDefault="00C642FD" w:rsidP="00B81374">
      <w:pPr>
        <w:spacing w:after="0" w:line="360" w:lineRule="auto"/>
        <w:ind w:firstLine="851"/>
        <w:jc w:val="both"/>
        <w:rPr>
          <w:rFonts w:ascii="Times New Roman" w:hAnsi="Times New Roman" w:cs="Times New Roman"/>
          <w:sz w:val="28"/>
          <w:szCs w:val="28"/>
        </w:rPr>
      </w:pPr>
    </w:p>
    <w:p w:rsidR="00B85378" w:rsidRPr="00FE2587" w:rsidRDefault="00B85378"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Прежде чем перейти к более детальному рассмотрению возможностей выхода из проекта</w:t>
      </w:r>
      <w:r w:rsidR="00944ACB">
        <w:rPr>
          <w:rFonts w:ascii="Times New Roman" w:hAnsi="Times New Roman" w:cs="Times New Roman"/>
          <w:sz w:val="28"/>
          <w:szCs w:val="28"/>
        </w:rPr>
        <w:t xml:space="preserve"> и анализу существующих барьеров для развития венчурного бизнеса</w:t>
      </w:r>
      <w:r w:rsidRPr="00FE2587">
        <w:rPr>
          <w:rFonts w:ascii="Times New Roman" w:hAnsi="Times New Roman" w:cs="Times New Roman"/>
          <w:sz w:val="28"/>
          <w:szCs w:val="28"/>
        </w:rPr>
        <w:t>, рассмотрим э</w:t>
      </w:r>
      <w:r w:rsidR="00C0413E" w:rsidRPr="00FE2587">
        <w:rPr>
          <w:rFonts w:ascii="Times New Roman" w:hAnsi="Times New Roman" w:cs="Times New Roman"/>
          <w:sz w:val="28"/>
          <w:szCs w:val="28"/>
        </w:rPr>
        <w:t>тапы развития венчурного рынка</w:t>
      </w:r>
      <w:r w:rsidRPr="00FE2587">
        <w:rPr>
          <w:rFonts w:ascii="Times New Roman" w:hAnsi="Times New Roman" w:cs="Times New Roman"/>
          <w:sz w:val="28"/>
          <w:szCs w:val="28"/>
        </w:rPr>
        <w:t xml:space="preserve"> в России</w:t>
      </w:r>
      <w:r w:rsidR="00B978A1" w:rsidRPr="00FE2587">
        <w:rPr>
          <w:rFonts w:ascii="Times New Roman" w:hAnsi="Times New Roman" w:cs="Times New Roman"/>
          <w:sz w:val="28"/>
          <w:szCs w:val="28"/>
        </w:rPr>
        <w:t>, некоторые элементы инфраструктуры и особенности существующего на настоящий момент в России законодательства и его роли в перспективах развития венчурного бизнеса</w:t>
      </w:r>
      <w:r w:rsidRPr="00FE2587">
        <w:rPr>
          <w:rFonts w:ascii="Times New Roman" w:hAnsi="Times New Roman" w:cs="Times New Roman"/>
          <w:sz w:val="28"/>
          <w:szCs w:val="28"/>
        </w:rPr>
        <w:t>.</w:t>
      </w:r>
    </w:p>
    <w:p w:rsidR="00C642FD" w:rsidRPr="00FE2587" w:rsidRDefault="00C642FD" w:rsidP="00A50DC4">
      <w:pPr>
        <w:spacing w:after="0" w:line="360" w:lineRule="auto"/>
        <w:ind w:firstLine="851"/>
        <w:jc w:val="both"/>
        <w:rPr>
          <w:rFonts w:ascii="Times New Roman" w:hAnsi="Times New Roman" w:cs="Times New Roman"/>
          <w:sz w:val="28"/>
          <w:szCs w:val="28"/>
        </w:rPr>
      </w:pPr>
    </w:p>
    <w:p w:rsidR="001C3D2D" w:rsidRPr="00FE2587" w:rsidRDefault="00C0413E" w:rsidP="00A50DC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Условно этапы развития венчурного рынка в России можно разделить на четыре этапа. </w:t>
      </w:r>
      <w:proofErr w:type="gramStart"/>
      <w:r w:rsidRPr="00FE2587">
        <w:rPr>
          <w:rFonts w:ascii="Times New Roman" w:hAnsi="Times New Roman" w:cs="Times New Roman"/>
          <w:sz w:val="28"/>
          <w:szCs w:val="28"/>
        </w:rPr>
        <w:t xml:space="preserve">Первый из них – период с 1990 по 1999 годы </w:t>
      </w:r>
      <w:r w:rsidR="001D6D5F" w:rsidRPr="00FE2587">
        <w:rPr>
          <w:rFonts w:ascii="Times New Roman" w:hAnsi="Times New Roman" w:cs="Times New Roman"/>
          <w:sz w:val="28"/>
          <w:szCs w:val="28"/>
        </w:rPr>
        <w:t xml:space="preserve">– </w:t>
      </w:r>
      <w:r w:rsidR="00136C45">
        <w:rPr>
          <w:rFonts w:ascii="Times New Roman" w:hAnsi="Times New Roman" w:cs="Times New Roman"/>
          <w:sz w:val="28"/>
          <w:szCs w:val="28"/>
        </w:rPr>
        <w:t>характеризовался стихийным</w:t>
      </w:r>
      <w:r w:rsidRPr="00FE2587">
        <w:rPr>
          <w:rFonts w:ascii="Times New Roman" w:hAnsi="Times New Roman" w:cs="Times New Roman"/>
          <w:sz w:val="28"/>
          <w:szCs w:val="28"/>
        </w:rPr>
        <w:t xml:space="preserve"> формированием инфраструктуры негосударственного сектора: создание РАВИ (Российской ассоциации венчурного инвестирования), миссией которой стало содействие становлению и развитию рынка прямых и венчурных инвестиций в России</w:t>
      </w:r>
      <w:r w:rsidRPr="00FE2587">
        <w:rPr>
          <w:rStyle w:val="a6"/>
          <w:rFonts w:ascii="Times New Roman" w:hAnsi="Times New Roman" w:cs="Times New Roman"/>
          <w:sz w:val="28"/>
          <w:szCs w:val="28"/>
        </w:rPr>
        <w:footnoteReference w:id="1"/>
      </w:r>
      <w:r w:rsidRPr="00FE2587">
        <w:rPr>
          <w:rFonts w:ascii="Times New Roman" w:hAnsi="Times New Roman" w:cs="Times New Roman"/>
          <w:sz w:val="28"/>
          <w:szCs w:val="28"/>
        </w:rPr>
        <w:t>, формирование системы профильных мероприятий для инвесторов с целью ознакомить начинающих инвесторов с новой для них отраслью.</w:t>
      </w:r>
      <w:proofErr w:type="gramEnd"/>
      <w:r w:rsidRPr="00FE2587">
        <w:rPr>
          <w:rFonts w:ascii="Times New Roman" w:hAnsi="Times New Roman" w:cs="Times New Roman"/>
          <w:sz w:val="28"/>
          <w:szCs w:val="28"/>
        </w:rPr>
        <w:t xml:space="preserve"> По инициативе стран «Большой семёрки» и ЕБРР (</w:t>
      </w:r>
      <w:r w:rsidR="0083708B" w:rsidRPr="00FE2587">
        <w:rPr>
          <w:rFonts w:ascii="Times New Roman" w:hAnsi="Times New Roman" w:cs="Times New Roman"/>
          <w:sz w:val="28"/>
          <w:szCs w:val="28"/>
        </w:rPr>
        <w:t xml:space="preserve">Европейского </w:t>
      </w:r>
      <w:r w:rsidR="00394781" w:rsidRPr="00FE2587">
        <w:rPr>
          <w:rFonts w:ascii="Times New Roman" w:hAnsi="Times New Roman" w:cs="Times New Roman"/>
          <w:sz w:val="28"/>
          <w:szCs w:val="28"/>
        </w:rPr>
        <w:t>банка реконструкции и развития</w:t>
      </w:r>
      <w:r w:rsidRPr="00FE2587">
        <w:rPr>
          <w:rFonts w:ascii="Times New Roman" w:hAnsi="Times New Roman" w:cs="Times New Roman"/>
          <w:sz w:val="28"/>
          <w:szCs w:val="28"/>
        </w:rPr>
        <w:t>)</w:t>
      </w:r>
      <w:r w:rsidR="00394781" w:rsidRPr="00FE2587">
        <w:rPr>
          <w:rFonts w:ascii="Times New Roman" w:hAnsi="Times New Roman" w:cs="Times New Roman"/>
          <w:sz w:val="28"/>
          <w:szCs w:val="28"/>
        </w:rPr>
        <w:t xml:space="preserve"> были созданы первые одиннадцать региональных венчурных фондов (РВФ) с целью инвестирования в отечественные компании.</w:t>
      </w:r>
    </w:p>
    <w:p w:rsidR="002678AD" w:rsidRPr="00FE2587" w:rsidRDefault="00180D08" w:rsidP="00A50DC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Второй этап – в период с 2000 по 2006 годы – характеризовался непосредственно становлением инфраструктуры венчурного рынка, которая осуществлялась в тот период при активном участии государства. </w:t>
      </w:r>
      <w:r w:rsidR="00136C45">
        <w:rPr>
          <w:rFonts w:ascii="Times New Roman" w:hAnsi="Times New Roman" w:cs="Times New Roman"/>
          <w:sz w:val="28"/>
          <w:szCs w:val="28"/>
        </w:rPr>
        <w:t>Начал функционировать</w:t>
      </w:r>
      <w:r w:rsidRPr="00FE2587">
        <w:rPr>
          <w:rFonts w:ascii="Times New Roman" w:hAnsi="Times New Roman" w:cs="Times New Roman"/>
          <w:sz w:val="28"/>
          <w:szCs w:val="28"/>
        </w:rPr>
        <w:t xml:space="preserve"> создан</w:t>
      </w:r>
      <w:r w:rsidR="00136C45">
        <w:rPr>
          <w:rFonts w:ascii="Times New Roman" w:hAnsi="Times New Roman" w:cs="Times New Roman"/>
          <w:sz w:val="28"/>
          <w:szCs w:val="28"/>
        </w:rPr>
        <w:t>ный в 1999 году</w:t>
      </w:r>
      <w:r w:rsidRPr="00FE2587">
        <w:rPr>
          <w:rFonts w:ascii="Times New Roman" w:hAnsi="Times New Roman" w:cs="Times New Roman"/>
          <w:sz w:val="28"/>
          <w:szCs w:val="28"/>
        </w:rPr>
        <w:t xml:space="preserve"> ВИФ (Венчурный инновационный фонд), осуществлялась поддержка системы венчурных ярмарок, происходила организация обучающих центров по венчурному предпринимательству.</w:t>
      </w:r>
    </w:p>
    <w:p w:rsidR="00180D08" w:rsidRPr="00FE2587" w:rsidRDefault="002678AD" w:rsidP="00A50DC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lastRenderedPageBreak/>
        <w:t>На третьем этапе – в период с 2006 по 2009 годы – активизировались усилия государства, направленные на развитие института венчурных инвестиций. На этом этапе были совершены самые значительные преобразования, целью которых было подготовить все необходимые институты для эффективно</w:t>
      </w:r>
      <w:r w:rsidR="00E200FC" w:rsidRPr="00FE2587">
        <w:rPr>
          <w:rFonts w:ascii="Times New Roman" w:hAnsi="Times New Roman" w:cs="Times New Roman"/>
          <w:sz w:val="28"/>
          <w:szCs w:val="28"/>
        </w:rPr>
        <w:t xml:space="preserve">го развития венчурной отрасли. </w:t>
      </w:r>
      <w:proofErr w:type="gramStart"/>
      <w:r w:rsidR="00E200FC" w:rsidRPr="00FE2587">
        <w:rPr>
          <w:rFonts w:ascii="Times New Roman" w:hAnsi="Times New Roman" w:cs="Times New Roman"/>
          <w:sz w:val="28"/>
          <w:szCs w:val="28"/>
        </w:rPr>
        <w:t>В 2006 году</w:t>
      </w:r>
      <w:r w:rsidR="00136C45">
        <w:rPr>
          <w:rFonts w:ascii="Times New Roman" w:hAnsi="Times New Roman" w:cs="Times New Roman"/>
          <w:sz w:val="28"/>
          <w:szCs w:val="28"/>
        </w:rPr>
        <w:t xml:space="preserve"> в соответствии с распоряжением Правительства Российской Федерации от 7 июня 2006 года № 838-р</w:t>
      </w:r>
      <w:r w:rsidR="00E200FC" w:rsidRPr="00FE2587">
        <w:rPr>
          <w:rFonts w:ascii="Times New Roman" w:hAnsi="Times New Roman" w:cs="Times New Roman"/>
          <w:sz w:val="28"/>
          <w:szCs w:val="28"/>
        </w:rPr>
        <w:t xml:space="preserve"> б</w:t>
      </w:r>
      <w:r w:rsidRPr="00FE2587">
        <w:rPr>
          <w:rFonts w:ascii="Times New Roman" w:hAnsi="Times New Roman" w:cs="Times New Roman"/>
          <w:sz w:val="28"/>
          <w:szCs w:val="28"/>
        </w:rPr>
        <w:t>ыла создана РВК (ОАО «Российская венчурная корпорация»)</w:t>
      </w:r>
      <w:r w:rsidR="00E200FC" w:rsidRPr="00FE2587">
        <w:rPr>
          <w:rFonts w:ascii="Times New Roman" w:hAnsi="Times New Roman" w:cs="Times New Roman"/>
          <w:sz w:val="28"/>
          <w:szCs w:val="28"/>
        </w:rPr>
        <w:t>, на которую была возложена задача стать государственным «фондом фондов» и важнейшим институтом развития в деле построения НИС (Национальной инновационной системы)</w:t>
      </w:r>
      <w:r w:rsidR="00E200FC" w:rsidRPr="00FE2587">
        <w:rPr>
          <w:rStyle w:val="a6"/>
          <w:rFonts w:ascii="Times New Roman" w:hAnsi="Times New Roman" w:cs="Times New Roman"/>
          <w:sz w:val="28"/>
          <w:szCs w:val="28"/>
        </w:rPr>
        <w:footnoteReference w:id="2"/>
      </w:r>
      <w:r w:rsidR="00E200FC" w:rsidRPr="00FE2587">
        <w:rPr>
          <w:rFonts w:ascii="Times New Roman" w:hAnsi="Times New Roman" w:cs="Times New Roman"/>
          <w:sz w:val="28"/>
          <w:szCs w:val="28"/>
        </w:rPr>
        <w:t>.</w:t>
      </w:r>
      <w:r w:rsidRPr="00FE2587">
        <w:rPr>
          <w:rFonts w:ascii="Times New Roman" w:hAnsi="Times New Roman" w:cs="Times New Roman"/>
          <w:sz w:val="28"/>
          <w:szCs w:val="28"/>
        </w:rPr>
        <w:t xml:space="preserve"> </w:t>
      </w:r>
      <w:r w:rsidR="00180D08" w:rsidRPr="00FE2587">
        <w:rPr>
          <w:rFonts w:ascii="Times New Roman" w:hAnsi="Times New Roman" w:cs="Times New Roman"/>
          <w:sz w:val="28"/>
          <w:szCs w:val="28"/>
        </w:rPr>
        <w:t xml:space="preserve"> </w:t>
      </w:r>
      <w:r w:rsidR="00D51040" w:rsidRPr="00FE2587">
        <w:rPr>
          <w:rFonts w:ascii="Times New Roman" w:hAnsi="Times New Roman" w:cs="Times New Roman"/>
          <w:sz w:val="28"/>
          <w:szCs w:val="28"/>
        </w:rPr>
        <w:t>Была организована система ранее созданных региональных венчурных фондов.</w:t>
      </w:r>
      <w:proofErr w:type="gramEnd"/>
      <w:r w:rsidR="00D51040" w:rsidRPr="00FE2587">
        <w:rPr>
          <w:rFonts w:ascii="Times New Roman" w:hAnsi="Times New Roman" w:cs="Times New Roman"/>
          <w:sz w:val="28"/>
          <w:szCs w:val="28"/>
        </w:rPr>
        <w:t xml:space="preserve"> Был</w:t>
      </w:r>
      <w:r w:rsidR="009679AA" w:rsidRPr="00FE2587">
        <w:rPr>
          <w:rFonts w:ascii="Times New Roman" w:hAnsi="Times New Roman" w:cs="Times New Roman"/>
          <w:sz w:val="28"/>
          <w:szCs w:val="28"/>
        </w:rPr>
        <w:t>а</w:t>
      </w:r>
      <w:r w:rsidR="00D51040" w:rsidRPr="00FE2587">
        <w:rPr>
          <w:rFonts w:ascii="Times New Roman" w:hAnsi="Times New Roman" w:cs="Times New Roman"/>
          <w:sz w:val="28"/>
          <w:szCs w:val="28"/>
        </w:rPr>
        <w:t xml:space="preserve"> также создана РОСНАНО</w:t>
      </w:r>
      <w:r w:rsidR="002D1123" w:rsidRPr="00FE2587">
        <w:rPr>
          <w:rFonts w:ascii="Times New Roman" w:hAnsi="Times New Roman" w:cs="Times New Roman"/>
          <w:sz w:val="28"/>
          <w:szCs w:val="28"/>
        </w:rPr>
        <w:t xml:space="preserve"> (ОАО «Роснано»)</w:t>
      </w:r>
      <w:r w:rsidR="00D51040" w:rsidRPr="00FE2587">
        <w:rPr>
          <w:rFonts w:ascii="Times New Roman" w:hAnsi="Times New Roman" w:cs="Times New Roman"/>
          <w:sz w:val="28"/>
          <w:szCs w:val="28"/>
        </w:rPr>
        <w:t xml:space="preserve"> </w:t>
      </w:r>
      <w:r w:rsidR="009679AA" w:rsidRPr="00FE2587">
        <w:rPr>
          <w:rFonts w:ascii="Times New Roman" w:hAnsi="Times New Roman" w:cs="Times New Roman"/>
          <w:sz w:val="28"/>
          <w:szCs w:val="28"/>
        </w:rPr>
        <w:t>для реализации государственных проектов по развитию наноиндустрии, а также организованы</w:t>
      </w:r>
      <w:r w:rsidR="00D51040" w:rsidRPr="00FE2587">
        <w:rPr>
          <w:rFonts w:ascii="Times New Roman" w:hAnsi="Times New Roman" w:cs="Times New Roman"/>
          <w:sz w:val="28"/>
          <w:szCs w:val="28"/>
        </w:rPr>
        <w:t xml:space="preserve"> ОЭЗ</w:t>
      </w:r>
      <w:r w:rsidR="009679AA" w:rsidRPr="00FE2587">
        <w:rPr>
          <w:rFonts w:ascii="Times New Roman" w:hAnsi="Times New Roman" w:cs="Times New Roman"/>
          <w:sz w:val="28"/>
          <w:szCs w:val="28"/>
        </w:rPr>
        <w:t xml:space="preserve"> (Особые экономические зоны) с особым юридическим статусом и льготными условиями для предпринимателей</w:t>
      </w:r>
      <w:r w:rsidR="00D51040" w:rsidRPr="00FE2587">
        <w:rPr>
          <w:rFonts w:ascii="Times New Roman" w:hAnsi="Times New Roman" w:cs="Times New Roman"/>
          <w:sz w:val="28"/>
          <w:szCs w:val="28"/>
        </w:rPr>
        <w:t>. В дальнейшем последовало создание</w:t>
      </w:r>
      <w:r w:rsidR="004D13EF" w:rsidRPr="00FE2587">
        <w:rPr>
          <w:rFonts w:ascii="Times New Roman" w:hAnsi="Times New Roman" w:cs="Times New Roman"/>
          <w:sz w:val="28"/>
          <w:szCs w:val="28"/>
        </w:rPr>
        <w:t xml:space="preserve"> и развитие</w:t>
      </w:r>
      <w:r w:rsidR="00D51040" w:rsidRPr="00FE2587">
        <w:rPr>
          <w:rFonts w:ascii="Times New Roman" w:hAnsi="Times New Roman" w:cs="Times New Roman"/>
          <w:sz w:val="28"/>
          <w:szCs w:val="28"/>
        </w:rPr>
        <w:t xml:space="preserve"> </w:t>
      </w:r>
      <w:r w:rsidR="004D13EF" w:rsidRPr="00FE2587">
        <w:rPr>
          <w:rFonts w:ascii="Times New Roman" w:hAnsi="Times New Roman" w:cs="Times New Roman"/>
          <w:sz w:val="28"/>
          <w:szCs w:val="28"/>
        </w:rPr>
        <w:t xml:space="preserve">сети </w:t>
      </w:r>
      <w:r w:rsidR="00D51040" w:rsidRPr="00FE2587">
        <w:rPr>
          <w:rFonts w:ascii="Times New Roman" w:hAnsi="Times New Roman" w:cs="Times New Roman"/>
          <w:sz w:val="28"/>
          <w:szCs w:val="28"/>
        </w:rPr>
        <w:t>технопарков в сфере информационных технологий.</w:t>
      </w:r>
    </w:p>
    <w:p w:rsidR="00D935EE" w:rsidRPr="00FE2587" w:rsidRDefault="00D935EE" w:rsidP="00A50DC4">
      <w:pPr>
        <w:spacing w:after="0" w:line="360" w:lineRule="auto"/>
        <w:ind w:firstLine="851"/>
        <w:jc w:val="both"/>
        <w:rPr>
          <w:rFonts w:ascii="Times New Roman" w:hAnsi="Times New Roman" w:cs="Times New Roman"/>
          <w:sz w:val="28"/>
          <w:szCs w:val="28"/>
        </w:rPr>
      </w:pPr>
      <w:proofErr w:type="gramStart"/>
      <w:r w:rsidRPr="00FE2587">
        <w:rPr>
          <w:rFonts w:ascii="Times New Roman" w:hAnsi="Times New Roman" w:cs="Times New Roman"/>
          <w:sz w:val="28"/>
          <w:szCs w:val="28"/>
        </w:rPr>
        <w:t>В период с 2009 года начался четвёртый этап развития венчурного рынка в России, на котором начала происходить гармонизация секторов инфраструктуры государственной поддержки, была принята и начала реализовываться новая концепция РВК, активизировалась работа</w:t>
      </w:r>
      <w:r w:rsidR="00C07176" w:rsidRPr="00FE2587">
        <w:rPr>
          <w:rFonts w:ascii="Times New Roman" w:hAnsi="Times New Roman" w:cs="Times New Roman"/>
          <w:sz w:val="28"/>
          <w:szCs w:val="28"/>
        </w:rPr>
        <w:t>, созданного в 2009 году,</w:t>
      </w:r>
      <w:r w:rsidRPr="00FE2587">
        <w:rPr>
          <w:rFonts w:ascii="Times New Roman" w:hAnsi="Times New Roman" w:cs="Times New Roman"/>
          <w:sz w:val="28"/>
          <w:szCs w:val="28"/>
        </w:rPr>
        <w:t xml:space="preserve"> РИИ ММВБ</w:t>
      </w:r>
      <w:r w:rsidR="0016417C" w:rsidRPr="00FE2587">
        <w:rPr>
          <w:rFonts w:ascii="Times New Roman" w:hAnsi="Times New Roman" w:cs="Times New Roman"/>
          <w:sz w:val="28"/>
          <w:szCs w:val="28"/>
        </w:rPr>
        <w:t xml:space="preserve"> (Рынок инноваций и инвестиций Московской биржи)</w:t>
      </w:r>
      <w:r w:rsidRPr="00FE2587">
        <w:rPr>
          <w:rFonts w:ascii="Times New Roman" w:hAnsi="Times New Roman" w:cs="Times New Roman"/>
          <w:sz w:val="28"/>
          <w:szCs w:val="28"/>
        </w:rPr>
        <w:t xml:space="preserve">, </w:t>
      </w:r>
      <w:r w:rsidR="002D1123" w:rsidRPr="00FE2587">
        <w:rPr>
          <w:rFonts w:ascii="Times New Roman" w:hAnsi="Times New Roman" w:cs="Times New Roman"/>
          <w:sz w:val="28"/>
          <w:szCs w:val="28"/>
        </w:rPr>
        <w:t xml:space="preserve">в 2009 году при поддержке Российской ассоциации прямого и венчурного инвестирования и РОСНАНО </w:t>
      </w:r>
      <w:r w:rsidRPr="00FE2587">
        <w:rPr>
          <w:rFonts w:ascii="Times New Roman" w:hAnsi="Times New Roman" w:cs="Times New Roman"/>
          <w:sz w:val="28"/>
          <w:szCs w:val="28"/>
        </w:rPr>
        <w:t>была создана национальная</w:t>
      </w:r>
      <w:proofErr w:type="gramEnd"/>
      <w:r w:rsidRPr="00FE2587">
        <w:rPr>
          <w:rFonts w:ascii="Times New Roman" w:hAnsi="Times New Roman" w:cs="Times New Roman"/>
          <w:sz w:val="28"/>
          <w:szCs w:val="28"/>
        </w:rPr>
        <w:t xml:space="preserve"> ассоциация </w:t>
      </w:r>
      <w:proofErr w:type="gramStart"/>
      <w:r w:rsidRPr="00FE2587">
        <w:rPr>
          <w:rFonts w:ascii="Times New Roman" w:hAnsi="Times New Roman" w:cs="Times New Roman"/>
          <w:sz w:val="28"/>
          <w:szCs w:val="28"/>
        </w:rPr>
        <w:t>бизнес-ангелов</w:t>
      </w:r>
      <w:proofErr w:type="gramEnd"/>
      <w:r w:rsidR="002D1123" w:rsidRPr="00FE2587">
        <w:rPr>
          <w:rFonts w:ascii="Times New Roman" w:hAnsi="Times New Roman" w:cs="Times New Roman"/>
          <w:sz w:val="28"/>
          <w:szCs w:val="28"/>
        </w:rPr>
        <w:t xml:space="preserve"> – общероссийское объединение венчурных инвесторов ранних стадий </w:t>
      </w:r>
      <w:r w:rsidR="003849F4" w:rsidRPr="00FE2587">
        <w:rPr>
          <w:rFonts w:ascii="Times New Roman" w:hAnsi="Times New Roman" w:cs="Times New Roman"/>
          <w:sz w:val="28"/>
          <w:szCs w:val="28"/>
        </w:rPr>
        <w:t>НАБА</w:t>
      </w:r>
      <w:r w:rsidR="003849F4" w:rsidRPr="00FE2587">
        <w:rPr>
          <w:rStyle w:val="a6"/>
          <w:rFonts w:ascii="Times New Roman" w:hAnsi="Times New Roman" w:cs="Times New Roman"/>
          <w:sz w:val="28"/>
          <w:szCs w:val="28"/>
        </w:rPr>
        <w:footnoteReference w:id="3"/>
      </w:r>
      <w:r w:rsidRPr="00FE2587">
        <w:rPr>
          <w:rFonts w:ascii="Times New Roman" w:hAnsi="Times New Roman" w:cs="Times New Roman"/>
          <w:sz w:val="28"/>
          <w:szCs w:val="28"/>
        </w:rPr>
        <w:t>.</w:t>
      </w:r>
    </w:p>
    <w:p w:rsidR="000037F3" w:rsidRDefault="000037F3" w:rsidP="00A50DC4">
      <w:pPr>
        <w:spacing w:after="0" w:line="360" w:lineRule="auto"/>
        <w:ind w:firstLine="851"/>
        <w:jc w:val="both"/>
        <w:rPr>
          <w:rFonts w:ascii="Times New Roman" w:hAnsi="Times New Roman" w:cs="Times New Roman"/>
          <w:sz w:val="28"/>
          <w:szCs w:val="28"/>
          <w:u w:val="single"/>
        </w:rPr>
      </w:pPr>
    </w:p>
    <w:p w:rsidR="00A76118" w:rsidRDefault="00A76118" w:rsidP="00A50DC4">
      <w:pPr>
        <w:spacing w:after="0" w:line="360" w:lineRule="auto"/>
        <w:ind w:firstLine="851"/>
        <w:jc w:val="both"/>
        <w:rPr>
          <w:rFonts w:ascii="Times New Roman" w:hAnsi="Times New Roman" w:cs="Times New Roman"/>
          <w:sz w:val="28"/>
          <w:szCs w:val="28"/>
          <w:u w:val="single"/>
        </w:rPr>
      </w:pPr>
    </w:p>
    <w:p w:rsidR="00A76118" w:rsidRDefault="00A76118" w:rsidP="00A50DC4">
      <w:pPr>
        <w:spacing w:after="0" w:line="360" w:lineRule="auto"/>
        <w:ind w:firstLine="851"/>
        <w:jc w:val="both"/>
        <w:rPr>
          <w:rFonts w:ascii="Times New Roman" w:hAnsi="Times New Roman" w:cs="Times New Roman"/>
          <w:sz w:val="28"/>
          <w:szCs w:val="28"/>
          <w:u w:val="single"/>
        </w:rPr>
      </w:pPr>
    </w:p>
    <w:p w:rsidR="006822C3" w:rsidRPr="00FE2587" w:rsidRDefault="001C3D2D" w:rsidP="00A50DC4">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lastRenderedPageBreak/>
        <w:t>Рисунок</w:t>
      </w:r>
      <w:r w:rsidR="002F1487" w:rsidRPr="00FE2587">
        <w:rPr>
          <w:rFonts w:ascii="Times New Roman" w:hAnsi="Times New Roman" w:cs="Times New Roman"/>
          <w:sz w:val="28"/>
          <w:szCs w:val="28"/>
          <w:u w:val="single"/>
        </w:rPr>
        <w:t xml:space="preserve"> 2</w:t>
      </w:r>
      <w:r w:rsidRPr="00FE2587">
        <w:rPr>
          <w:rFonts w:ascii="Times New Roman" w:hAnsi="Times New Roman" w:cs="Times New Roman"/>
          <w:sz w:val="28"/>
          <w:szCs w:val="28"/>
          <w:u w:val="single"/>
        </w:rPr>
        <w:t>. Этапы развития венчурного рынка в России</w:t>
      </w:r>
    </w:p>
    <w:p w:rsidR="001C3D2D" w:rsidRPr="00FE2587" w:rsidRDefault="001C3D2D" w:rsidP="008D5099">
      <w:pPr>
        <w:spacing w:after="0" w:line="360" w:lineRule="auto"/>
        <w:ind w:left="-567"/>
        <w:jc w:val="both"/>
        <w:rPr>
          <w:rFonts w:ascii="Times New Roman" w:hAnsi="Times New Roman" w:cs="Times New Roman"/>
          <w:sz w:val="28"/>
          <w:szCs w:val="28"/>
        </w:rPr>
      </w:pPr>
      <w:r w:rsidRPr="00FE2587">
        <w:rPr>
          <w:rFonts w:ascii="Times New Roman" w:hAnsi="Times New Roman" w:cs="Times New Roman"/>
          <w:noProof/>
          <w:sz w:val="28"/>
          <w:szCs w:val="28"/>
          <w:lang w:eastAsia="ru-RU"/>
        </w:rPr>
        <w:drawing>
          <wp:inline distT="0" distB="0" distL="0" distR="0" wp14:anchorId="5E6B2C31" wp14:editId="508B3761">
            <wp:extent cx="6220920" cy="4094968"/>
            <wp:effectExtent l="0" t="0" r="889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2759" cy="4096179"/>
                    </a:xfrm>
                    <a:prstGeom prst="rect">
                      <a:avLst/>
                    </a:prstGeom>
                  </pic:spPr>
                </pic:pic>
              </a:graphicData>
            </a:graphic>
          </wp:inline>
        </w:drawing>
      </w:r>
    </w:p>
    <w:p w:rsidR="001C3D2D" w:rsidRPr="00FE2587" w:rsidRDefault="001C3D2D" w:rsidP="001C3D2D">
      <w:pPr>
        <w:spacing w:after="0" w:line="360" w:lineRule="auto"/>
        <w:ind w:firstLine="851"/>
        <w:jc w:val="both"/>
        <w:rPr>
          <w:rFonts w:ascii="Times New Roman" w:hAnsi="Times New Roman" w:cs="Times New Roman"/>
          <w:i/>
          <w:sz w:val="28"/>
          <w:szCs w:val="28"/>
        </w:rPr>
      </w:pPr>
      <w:r w:rsidRPr="00FE2587">
        <w:rPr>
          <w:rFonts w:ascii="Times New Roman" w:hAnsi="Times New Roman" w:cs="Times New Roman"/>
          <w:i/>
          <w:sz w:val="28"/>
          <w:szCs w:val="28"/>
        </w:rPr>
        <w:t xml:space="preserve">Источник: </w:t>
      </w:r>
      <w:proofErr w:type="spellStart"/>
      <w:r w:rsidR="002F1487" w:rsidRPr="00FE2587">
        <w:rPr>
          <w:rFonts w:ascii="Times New Roman" w:hAnsi="Times New Roman" w:cs="Times New Roman"/>
          <w:i/>
          <w:sz w:val="28"/>
          <w:szCs w:val="28"/>
        </w:rPr>
        <w:t>Агамирзян</w:t>
      </w:r>
      <w:proofErr w:type="spellEnd"/>
      <w:r w:rsidR="002F1487" w:rsidRPr="00FE2587">
        <w:rPr>
          <w:rFonts w:ascii="Times New Roman" w:hAnsi="Times New Roman" w:cs="Times New Roman"/>
          <w:i/>
          <w:sz w:val="28"/>
          <w:szCs w:val="28"/>
        </w:rPr>
        <w:t xml:space="preserve"> И.Р., РВК, </w:t>
      </w:r>
      <w:r w:rsidRPr="00FE2587">
        <w:rPr>
          <w:rFonts w:ascii="Times New Roman" w:hAnsi="Times New Roman" w:cs="Times New Roman"/>
          <w:i/>
          <w:sz w:val="28"/>
          <w:szCs w:val="28"/>
        </w:rPr>
        <w:t>«Рынок венчурных инвестиций: мировые тенденции и российская практика», М. – 2010</w:t>
      </w:r>
    </w:p>
    <w:p w:rsidR="00C83C38" w:rsidRPr="00FE2587" w:rsidRDefault="00C83C38" w:rsidP="00C83C38">
      <w:pPr>
        <w:spacing w:after="0" w:line="360" w:lineRule="auto"/>
        <w:ind w:firstLine="851"/>
        <w:jc w:val="both"/>
        <w:rPr>
          <w:rFonts w:ascii="Times New Roman" w:hAnsi="Times New Roman" w:cs="Times New Roman"/>
          <w:b/>
          <w:sz w:val="28"/>
          <w:szCs w:val="28"/>
        </w:rPr>
      </w:pPr>
    </w:p>
    <w:p w:rsidR="00C83C38" w:rsidRPr="00FE2587" w:rsidRDefault="00C83C38" w:rsidP="00C83C38">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Таким образом, мы видим, что формирование институтов венчурного инвестирования происходило при активном содействии государства, реализовывались государственные инициативы, создавались государственные корпорации, при поддержке государства налаживались сети взаимодействия внутри сообщества инвесторов, происходило их обучение. Развитие венчурного рынка в России потребовало объединённых усилий существующих институтов и активных действий по созданию новых. Однако создание новых институтов и формирование новой отрасли потребовало от государства существенных изменения в законодательстве в соответствии с требованиями индустрии венчурного инвестирования.</w:t>
      </w:r>
    </w:p>
    <w:p w:rsidR="00C642FD" w:rsidRPr="00FE2587" w:rsidRDefault="00C642FD" w:rsidP="00A50DC4">
      <w:pPr>
        <w:spacing w:after="0" w:line="360" w:lineRule="auto"/>
        <w:ind w:firstLine="851"/>
        <w:jc w:val="both"/>
        <w:rPr>
          <w:rFonts w:ascii="Times New Roman" w:hAnsi="Times New Roman" w:cs="Times New Roman"/>
          <w:sz w:val="28"/>
          <w:szCs w:val="28"/>
        </w:rPr>
      </w:pPr>
    </w:p>
    <w:p w:rsidR="001C3D2D" w:rsidRPr="00FE2587" w:rsidRDefault="00C83C38" w:rsidP="00A50DC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lastRenderedPageBreak/>
        <w:t>Прежде чем перейти к более подробному анализу законодательства, рассмотрим некоторые инфраструктурные элементы, необходимые для существования и развития венчурного бизнеса.</w:t>
      </w:r>
      <w:r w:rsidR="00A96612" w:rsidRPr="00FE2587">
        <w:rPr>
          <w:rFonts w:ascii="Times New Roman" w:hAnsi="Times New Roman" w:cs="Times New Roman"/>
          <w:sz w:val="28"/>
          <w:szCs w:val="28"/>
        </w:rPr>
        <w:t xml:space="preserve"> </w:t>
      </w:r>
    </w:p>
    <w:p w:rsidR="00C83C38" w:rsidRPr="00FE2587" w:rsidRDefault="00C83C38" w:rsidP="006822C3">
      <w:pPr>
        <w:spacing w:after="0" w:line="360" w:lineRule="auto"/>
        <w:ind w:firstLine="851"/>
        <w:jc w:val="both"/>
        <w:rPr>
          <w:rFonts w:ascii="Times New Roman" w:hAnsi="Times New Roman" w:cs="Times New Roman"/>
          <w:b/>
          <w:sz w:val="28"/>
          <w:szCs w:val="28"/>
        </w:rPr>
      </w:pPr>
    </w:p>
    <w:p w:rsidR="002B2DD5" w:rsidRPr="00FE2587" w:rsidRDefault="001A38BC" w:rsidP="006822C3">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 xml:space="preserve">Инфраструктура на самом раннем этапе – инкубаторы </w:t>
      </w:r>
    </w:p>
    <w:p w:rsidR="00777D53" w:rsidRPr="00FE2587" w:rsidRDefault="00777D53" w:rsidP="00B81374">
      <w:pPr>
        <w:spacing w:after="0" w:line="360" w:lineRule="auto"/>
        <w:ind w:firstLine="851"/>
        <w:jc w:val="both"/>
        <w:rPr>
          <w:rFonts w:ascii="Times New Roman" w:hAnsi="Times New Roman" w:cs="Times New Roman"/>
          <w:sz w:val="28"/>
          <w:szCs w:val="28"/>
        </w:rPr>
      </w:pPr>
    </w:p>
    <w:p w:rsidR="00A50DC4" w:rsidRPr="00FE2587" w:rsidRDefault="00A50DC4"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Особое значение имеет инфраструктура на самых ранних этапах развития компании. Её наличие</w:t>
      </w:r>
      <w:r w:rsidR="00212095" w:rsidRPr="00FE2587">
        <w:rPr>
          <w:rFonts w:ascii="Times New Roman" w:hAnsi="Times New Roman" w:cs="Times New Roman"/>
          <w:sz w:val="28"/>
          <w:szCs w:val="28"/>
        </w:rPr>
        <w:t xml:space="preserve"> </w:t>
      </w:r>
      <w:r w:rsidRPr="00FE2587">
        <w:rPr>
          <w:rFonts w:ascii="Times New Roman" w:hAnsi="Times New Roman" w:cs="Times New Roman"/>
          <w:sz w:val="28"/>
          <w:szCs w:val="28"/>
        </w:rPr>
        <w:t>предопределяет</w:t>
      </w:r>
      <w:r w:rsidR="00212095" w:rsidRPr="00FE2587">
        <w:rPr>
          <w:rFonts w:ascii="Times New Roman" w:hAnsi="Times New Roman" w:cs="Times New Roman"/>
          <w:sz w:val="28"/>
          <w:szCs w:val="28"/>
        </w:rPr>
        <w:t xml:space="preserve"> количество и качество</w:t>
      </w:r>
      <w:r w:rsidRPr="00FE2587">
        <w:rPr>
          <w:rFonts w:ascii="Times New Roman" w:hAnsi="Times New Roman" w:cs="Times New Roman"/>
          <w:sz w:val="28"/>
          <w:szCs w:val="28"/>
        </w:rPr>
        <w:t xml:space="preserve"> </w:t>
      </w:r>
      <w:r w:rsidR="00212095" w:rsidRPr="00FE2587">
        <w:rPr>
          <w:rFonts w:ascii="Times New Roman" w:hAnsi="Times New Roman" w:cs="Times New Roman"/>
          <w:sz w:val="28"/>
          <w:szCs w:val="28"/>
        </w:rPr>
        <w:t>возникающих инновационных проектов и влияет на развитие венчурной отрасли в целом.</w:t>
      </w:r>
      <w:r w:rsidR="0042409A" w:rsidRPr="00FE2587">
        <w:rPr>
          <w:rFonts w:ascii="Times New Roman" w:hAnsi="Times New Roman" w:cs="Times New Roman"/>
          <w:sz w:val="28"/>
          <w:szCs w:val="28"/>
        </w:rPr>
        <w:t xml:space="preserve"> Бизнес-инкубаторы содействуют развитию прое</w:t>
      </w:r>
      <w:r w:rsidR="00E36E48" w:rsidRPr="00FE2587">
        <w:rPr>
          <w:rFonts w:ascii="Times New Roman" w:hAnsi="Times New Roman" w:cs="Times New Roman"/>
          <w:sz w:val="28"/>
          <w:szCs w:val="28"/>
        </w:rPr>
        <w:t>к</w:t>
      </w:r>
      <w:r w:rsidR="0042409A" w:rsidRPr="00FE2587">
        <w:rPr>
          <w:rFonts w:ascii="Times New Roman" w:hAnsi="Times New Roman" w:cs="Times New Roman"/>
          <w:sz w:val="28"/>
          <w:szCs w:val="28"/>
        </w:rPr>
        <w:t>тов на посевных стадиях за счёт широких возможностей, которые бизнес-инкубаторы предоставляют:</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Аренда помещений</w:t>
      </w:r>
      <w:r w:rsidR="00654363" w:rsidRPr="00FE2587">
        <w:rPr>
          <w:rFonts w:ascii="Times New Roman" w:hAnsi="Times New Roman" w:cs="Times New Roman"/>
          <w:sz w:val="28"/>
          <w:szCs w:val="28"/>
        </w:rPr>
        <w:t>;</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Предоставление бухгалтерских, юридических и офисных услуг</w:t>
      </w:r>
      <w:r w:rsidR="00654363" w:rsidRPr="00FE2587">
        <w:rPr>
          <w:rFonts w:ascii="Times New Roman" w:hAnsi="Times New Roman" w:cs="Times New Roman"/>
          <w:sz w:val="28"/>
          <w:szCs w:val="28"/>
        </w:rPr>
        <w:t>;</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Консалтинг, обучение персонала, помощь в проведении исследований</w:t>
      </w:r>
      <w:r w:rsidR="00654363" w:rsidRPr="00FE2587">
        <w:rPr>
          <w:rFonts w:ascii="Times New Roman" w:hAnsi="Times New Roman" w:cs="Times New Roman"/>
          <w:sz w:val="28"/>
          <w:szCs w:val="28"/>
        </w:rPr>
        <w:t>;</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Предоставление информации о возможных грантах и других программах поддержки предпринимателей</w:t>
      </w:r>
      <w:r w:rsidR="00654363" w:rsidRPr="00FE2587">
        <w:rPr>
          <w:rFonts w:ascii="Times New Roman" w:hAnsi="Times New Roman" w:cs="Times New Roman"/>
          <w:sz w:val="28"/>
          <w:szCs w:val="28"/>
        </w:rPr>
        <w:t>;</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Возможности привлечение в проект партнёров, менторов</w:t>
      </w:r>
      <w:r w:rsidR="00654363" w:rsidRPr="00FE2587">
        <w:rPr>
          <w:rFonts w:ascii="Times New Roman" w:hAnsi="Times New Roman" w:cs="Times New Roman"/>
          <w:sz w:val="28"/>
          <w:szCs w:val="28"/>
        </w:rPr>
        <w:t>;</w:t>
      </w:r>
    </w:p>
    <w:p w:rsidR="0042409A" w:rsidRPr="00FE2587" w:rsidRDefault="0042409A" w:rsidP="0042409A">
      <w:pPr>
        <w:pStyle w:val="a3"/>
        <w:numPr>
          <w:ilvl w:val="0"/>
          <w:numId w:val="5"/>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Возможности привлечения инвесторов</w:t>
      </w:r>
      <w:r w:rsidR="00654363" w:rsidRPr="00FE2587">
        <w:rPr>
          <w:rFonts w:ascii="Times New Roman" w:hAnsi="Times New Roman" w:cs="Times New Roman"/>
          <w:sz w:val="28"/>
          <w:szCs w:val="28"/>
        </w:rPr>
        <w:t>.</w:t>
      </w:r>
    </w:p>
    <w:p w:rsidR="00A373DF" w:rsidRPr="00FE2587" w:rsidRDefault="00A373DF" w:rsidP="00E86F7F">
      <w:pPr>
        <w:spacing w:after="0" w:line="360" w:lineRule="auto"/>
        <w:ind w:firstLine="851"/>
        <w:jc w:val="both"/>
        <w:rPr>
          <w:rFonts w:ascii="Times New Roman" w:hAnsi="Times New Roman" w:cs="Times New Roman"/>
          <w:sz w:val="28"/>
          <w:szCs w:val="28"/>
        </w:rPr>
      </w:pPr>
    </w:p>
    <w:p w:rsidR="00FF738D" w:rsidRPr="00FE2587" w:rsidRDefault="00FF738D" w:rsidP="00E86F7F">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Существование бизнес-инкубаторов содействует развитию венчурного бизнеса, поскольку начинающие компании нуждаются в поддержке при выходе на рынок, а венчурные инвесторы, нацеленные на поиск новых сделок, не заинтересованы в том, чтобы поддерживать и развивать свои портфельные компании.</w:t>
      </w:r>
    </w:p>
    <w:p w:rsidR="00E314CA" w:rsidRPr="00FE2587" w:rsidRDefault="00E314CA" w:rsidP="00E86F7F">
      <w:pPr>
        <w:spacing w:after="0" w:line="360" w:lineRule="auto"/>
        <w:ind w:firstLine="851"/>
        <w:jc w:val="both"/>
        <w:rPr>
          <w:rFonts w:ascii="Times New Roman" w:hAnsi="Times New Roman" w:cs="Times New Roman"/>
          <w:sz w:val="28"/>
          <w:szCs w:val="28"/>
        </w:rPr>
      </w:pPr>
    </w:p>
    <w:p w:rsidR="00E86F7F" w:rsidRPr="00FE2587" w:rsidRDefault="00D322B3" w:rsidP="00E86F7F">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lastRenderedPageBreak/>
        <w:t>Проведённое в 2010</w:t>
      </w:r>
      <w:r w:rsidR="00E86F7F" w:rsidRPr="00FE2587">
        <w:rPr>
          <w:rFonts w:ascii="Times New Roman" w:hAnsi="Times New Roman" w:cs="Times New Roman"/>
          <w:sz w:val="28"/>
          <w:szCs w:val="28"/>
        </w:rPr>
        <w:t xml:space="preserve"> году исследование бизнес-инкубаторов</w:t>
      </w:r>
      <w:r w:rsidRPr="00FE2587">
        <w:rPr>
          <w:rFonts w:ascii="Times New Roman" w:hAnsi="Times New Roman" w:cs="Times New Roman"/>
          <w:sz w:val="28"/>
          <w:szCs w:val="28"/>
        </w:rPr>
        <w:t xml:space="preserve"> России</w:t>
      </w:r>
      <w:r w:rsidR="00B56B31" w:rsidRPr="00FE2587">
        <w:rPr>
          <w:rStyle w:val="a6"/>
          <w:rFonts w:ascii="Times New Roman" w:hAnsi="Times New Roman" w:cs="Times New Roman"/>
          <w:sz w:val="28"/>
          <w:szCs w:val="28"/>
        </w:rPr>
        <w:footnoteReference w:id="4"/>
      </w:r>
      <w:r w:rsidRPr="00FE2587">
        <w:rPr>
          <w:rFonts w:ascii="Times New Roman" w:hAnsi="Times New Roman" w:cs="Times New Roman"/>
          <w:sz w:val="28"/>
          <w:szCs w:val="28"/>
        </w:rPr>
        <w:t xml:space="preserve"> даёт возможность оценить состояние отечественной индустрии бизнес-</w:t>
      </w:r>
      <w:proofErr w:type="spellStart"/>
      <w:r w:rsidRPr="00FE2587">
        <w:rPr>
          <w:rFonts w:ascii="Times New Roman" w:hAnsi="Times New Roman" w:cs="Times New Roman"/>
          <w:sz w:val="28"/>
          <w:szCs w:val="28"/>
        </w:rPr>
        <w:t>инкубирования</w:t>
      </w:r>
      <w:proofErr w:type="spellEnd"/>
      <w:r w:rsidRPr="00FE2587">
        <w:rPr>
          <w:rFonts w:ascii="Times New Roman" w:hAnsi="Times New Roman" w:cs="Times New Roman"/>
          <w:sz w:val="28"/>
          <w:szCs w:val="28"/>
        </w:rPr>
        <w:t xml:space="preserve"> и перспектив её развития</w:t>
      </w:r>
      <w:r w:rsidR="00E86F7F" w:rsidRPr="00FE2587">
        <w:rPr>
          <w:rFonts w:ascii="Times New Roman" w:hAnsi="Times New Roman" w:cs="Times New Roman"/>
          <w:sz w:val="28"/>
          <w:szCs w:val="28"/>
        </w:rPr>
        <w:t>.</w:t>
      </w:r>
      <w:r w:rsidRPr="00FE2587">
        <w:rPr>
          <w:rFonts w:ascii="Times New Roman" w:hAnsi="Times New Roman" w:cs="Times New Roman"/>
          <w:sz w:val="28"/>
          <w:szCs w:val="28"/>
        </w:rPr>
        <w:t xml:space="preserve"> В выборку вошли как непосредственно бизнес-инкубаторы, так и аналогичные инновационно-технологические центры и отделение научно-технологических парков (далее – инкубаторы, инкубационные программы). В опросе приняли участие 50 активно действующих и развивающихся российских инкубаторов – государственные и частные инкубаторы различной площади (от 50 кв. м. до 10 000 кв. м.), расположенные в разных городах России – от Санкт-Петербурга до Хабаровска.</w:t>
      </w:r>
    </w:p>
    <w:p w:rsidR="00B56B31" w:rsidRPr="00FE2587" w:rsidRDefault="00B56B31" w:rsidP="00B56B31">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 результате исследования было проанализировано более 50 компаний, однако изначальная выборка составила 400 объектов инновационной инфраструктуры – в том числе бизнес-инкубаторы, технопарки, инновационно-технологические центры и другие организации, осуществляющие инкубационные программы.</w:t>
      </w:r>
    </w:p>
    <w:p w:rsidR="00571AF5" w:rsidRPr="00FE2587" w:rsidRDefault="00571AF5" w:rsidP="00E86F7F">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Результаты проведённого исследования свидетельствуют о том, что</w:t>
      </w:r>
      <w:r w:rsidR="00EE1D52" w:rsidRPr="00FE2587">
        <w:rPr>
          <w:rFonts w:ascii="Times New Roman" w:hAnsi="Times New Roman" w:cs="Times New Roman"/>
          <w:sz w:val="28"/>
          <w:szCs w:val="28"/>
        </w:rPr>
        <w:t xml:space="preserve"> сфера бизнес-</w:t>
      </w:r>
      <w:proofErr w:type="spellStart"/>
      <w:r w:rsidR="00EE1D52" w:rsidRPr="00FE2587">
        <w:rPr>
          <w:rFonts w:ascii="Times New Roman" w:hAnsi="Times New Roman" w:cs="Times New Roman"/>
          <w:sz w:val="28"/>
          <w:szCs w:val="28"/>
        </w:rPr>
        <w:t>инкубирования</w:t>
      </w:r>
      <w:proofErr w:type="spellEnd"/>
      <w:r w:rsidR="00EE1D52" w:rsidRPr="00FE2587">
        <w:rPr>
          <w:rFonts w:ascii="Times New Roman" w:hAnsi="Times New Roman" w:cs="Times New Roman"/>
          <w:sz w:val="28"/>
          <w:szCs w:val="28"/>
        </w:rPr>
        <w:t xml:space="preserve"> находится на стадии становления и развития. Свидетельством тому служит тот факт, что существенная часть инкубаторов позиционируется не как </w:t>
      </w:r>
      <w:proofErr w:type="gramStart"/>
      <w:r w:rsidR="00EE1D52" w:rsidRPr="00FE2587">
        <w:rPr>
          <w:rFonts w:ascii="Times New Roman" w:hAnsi="Times New Roman" w:cs="Times New Roman"/>
          <w:sz w:val="28"/>
          <w:szCs w:val="28"/>
        </w:rPr>
        <w:t>бизнес-проекты</w:t>
      </w:r>
      <w:proofErr w:type="gramEnd"/>
      <w:r w:rsidR="00EE1D52" w:rsidRPr="00FE2587">
        <w:rPr>
          <w:rFonts w:ascii="Times New Roman" w:hAnsi="Times New Roman" w:cs="Times New Roman"/>
          <w:sz w:val="28"/>
          <w:szCs w:val="28"/>
        </w:rPr>
        <w:t>, нацеленные на поддержку и развитие быстрорастущих прорывных инновационных проектов, а как дотационные программы поддержки малого бизнеса. При этом стоит отметить позитивную тенденцию, которая заключается в том, что большинство инкубаторов не ограничивается исключительно предоставлением арендных помещений по льготным ставкам, но также предоставляет инновационным компаниям широкий спектр услуг</w:t>
      </w:r>
      <w:r w:rsidR="00011012" w:rsidRPr="00FE2587">
        <w:rPr>
          <w:rFonts w:ascii="Times New Roman" w:hAnsi="Times New Roman" w:cs="Times New Roman"/>
          <w:sz w:val="28"/>
          <w:szCs w:val="28"/>
        </w:rPr>
        <w:t>, что соответствует релевантному опыту стран, достигших значительных успехов в сфере бизнес-</w:t>
      </w:r>
      <w:proofErr w:type="spellStart"/>
      <w:r w:rsidR="00011012" w:rsidRPr="00FE2587">
        <w:rPr>
          <w:rFonts w:ascii="Times New Roman" w:hAnsi="Times New Roman" w:cs="Times New Roman"/>
          <w:sz w:val="28"/>
          <w:szCs w:val="28"/>
        </w:rPr>
        <w:t>инкубирования</w:t>
      </w:r>
      <w:proofErr w:type="spellEnd"/>
      <w:r w:rsidR="00EE1D52" w:rsidRPr="00FE2587">
        <w:rPr>
          <w:rFonts w:ascii="Times New Roman" w:hAnsi="Times New Roman" w:cs="Times New Roman"/>
          <w:sz w:val="28"/>
          <w:szCs w:val="28"/>
        </w:rPr>
        <w:t>.</w:t>
      </w:r>
      <w:r w:rsidR="00333102" w:rsidRPr="00FE2587">
        <w:rPr>
          <w:rFonts w:ascii="Times New Roman" w:hAnsi="Times New Roman" w:cs="Times New Roman"/>
          <w:sz w:val="28"/>
          <w:szCs w:val="28"/>
        </w:rPr>
        <w:t xml:space="preserve"> Как показывает зарубежный опыт, именно</w:t>
      </w:r>
      <w:r w:rsidR="00D65F3C" w:rsidRPr="00FE2587">
        <w:rPr>
          <w:rFonts w:ascii="Times New Roman" w:hAnsi="Times New Roman" w:cs="Times New Roman"/>
          <w:sz w:val="28"/>
          <w:szCs w:val="28"/>
        </w:rPr>
        <w:t xml:space="preserve"> широкие возможности инкубационных программ</w:t>
      </w:r>
      <w:r w:rsidR="00333102" w:rsidRPr="00FE2587">
        <w:rPr>
          <w:rFonts w:ascii="Times New Roman" w:hAnsi="Times New Roman" w:cs="Times New Roman"/>
          <w:sz w:val="28"/>
          <w:szCs w:val="28"/>
        </w:rPr>
        <w:t xml:space="preserve">, а не предоставление </w:t>
      </w:r>
      <w:r w:rsidR="00333102" w:rsidRPr="00FE2587">
        <w:rPr>
          <w:rFonts w:ascii="Times New Roman" w:hAnsi="Times New Roman" w:cs="Times New Roman"/>
          <w:sz w:val="28"/>
          <w:szCs w:val="28"/>
        </w:rPr>
        <w:lastRenderedPageBreak/>
        <w:t>арендных помещений, имеют ключевое значение для успешного развития инновационных проектов.</w:t>
      </w:r>
    </w:p>
    <w:p w:rsidR="001A38BC" w:rsidRPr="00FE2587" w:rsidRDefault="008E4080" w:rsidP="00B813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Проведённое исследование выявило, что преобладающее число инкубаторов находится в государственной собственности. Это предопределяет ориентацию </w:t>
      </w:r>
      <w:r w:rsidR="00C93E77" w:rsidRPr="00FE2587">
        <w:rPr>
          <w:rFonts w:ascii="Times New Roman" w:hAnsi="Times New Roman" w:cs="Times New Roman"/>
          <w:sz w:val="28"/>
          <w:szCs w:val="28"/>
        </w:rPr>
        <w:t xml:space="preserve">инкубаторов </w:t>
      </w:r>
      <w:r w:rsidRPr="00FE2587">
        <w:rPr>
          <w:rFonts w:ascii="Times New Roman" w:hAnsi="Times New Roman" w:cs="Times New Roman"/>
          <w:sz w:val="28"/>
          <w:szCs w:val="28"/>
        </w:rPr>
        <w:t>на предоставление поддержки</w:t>
      </w:r>
      <w:r w:rsidR="00C93E77" w:rsidRPr="00FE2587">
        <w:rPr>
          <w:rFonts w:ascii="Times New Roman" w:hAnsi="Times New Roman" w:cs="Times New Roman"/>
          <w:sz w:val="28"/>
          <w:szCs w:val="28"/>
        </w:rPr>
        <w:t>, а не на извлечение доходов, что соответствует мировой практике – поскольку создание инновационных компаний связано с существенными положительными внешними эффектами для региона и государства в целом, власти могут компенсировать часть расходов, которые несёт компания на ранней стадии. Для частных инкубаторов более распространена модель покрытия расходов  проектов из средств, предоставляемых на ранних этапах фондами посевных инвестиций.</w:t>
      </w:r>
    </w:p>
    <w:p w:rsidR="009E278C" w:rsidRPr="00FE2587" w:rsidRDefault="009E278C" w:rsidP="00B81374">
      <w:pPr>
        <w:spacing w:after="0" w:line="360" w:lineRule="auto"/>
        <w:ind w:firstLine="851"/>
        <w:jc w:val="both"/>
        <w:rPr>
          <w:rFonts w:ascii="Times New Roman" w:hAnsi="Times New Roman" w:cs="Times New Roman"/>
          <w:sz w:val="28"/>
          <w:szCs w:val="28"/>
          <w:u w:val="single"/>
        </w:rPr>
      </w:pPr>
    </w:p>
    <w:p w:rsidR="008E4080" w:rsidRPr="00FE2587" w:rsidRDefault="001C6FA2" w:rsidP="00B81374">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t>Рисунок</w:t>
      </w:r>
      <w:r w:rsidR="00066FD5" w:rsidRPr="00FE2587">
        <w:rPr>
          <w:rFonts w:ascii="Times New Roman" w:hAnsi="Times New Roman" w:cs="Times New Roman"/>
          <w:sz w:val="28"/>
          <w:szCs w:val="28"/>
          <w:u w:val="single"/>
        </w:rPr>
        <w:t xml:space="preserve"> 3</w:t>
      </w:r>
      <w:r w:rsidRPr="00FE2587">
        <w:rPr>
          <w:rFonts w:ascii="Times New Roman" w:hAnsi="Times New Roman" w:cs="Times New Roman"/>
          <w:sz w:val="28"/>
          <w:szCs w:val="28"/>
          <w:u w:val="single"/>
        </w:rPr>
        <w:t>. Распределение инкубаторов по форме собственности, доля респондентов, %</w:t>
      </w:r>
    </w:p>
    <w:p w:rsidR="001C6FA2" w:rsidRPr="00FE2587" w:rsidRDefault="00FC4C2D" w:rsidP="001C6FA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D86D71" wp14:editId="14EB3C6E">
            <wp:extent cx="5756950" cy="2983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50" cy="2983320"/>
                    </a:xfrm>
                    <a:prstGeom prst="rect">
                      <a:avLst/>
                    </a:prstGeom>
                  </pic:spPr>
                </pic:pic>
              </a:graphicData>
            </a:graphic>
          </wp:inline>
        </w:drawing>
      </w:r>
    </w:p>
    <w:p w:rsidR="00860B41" w:rsidRPr="00FE2587" w:rsidRDefault="00860B41" w:rsidP="001C6FA2">
      <w:pPr>
        <w:spacing w:after="0" w:line="360" w:lineRule="auto"/>
        <w:jc w:val="both"/>
        <w:rPr>
          <w:rFonts w:ascii="Times New Roman" w:hAnsi="Times New Roman" w:cs="Times New Roman"/>
          <w:i/>
          <w:sz w:val="28"/>
          <w:szCs w:val="28"/>
        </w:rPr>
      </w:pPr>
      <w:r w:rsidRPr="00FE2587">
        <w:rPr>
          <w:rFonts w:ascii="Times New Roman" w:hAnsi="Times New Roman" w:cs="Times New Roman"/>
          <w:i/>
          <w:sz w:val="28"/>
          <w:szCs w:val="28"/>
        </w:rPr>
        <w:t>Источник: Исследовани</w:t>
      </w:r>
      <w:r w:rsidR="008D2E6B" w:rsidRPr="00FE2587">
        <w:rPr>
          <w:rFonts w:ascii="Times New Roman" w:hAnsi="Times New Roman" w:cs="Times New Roman"/>
          <w:i/>
          <w:sz w:val="28"/>
          <w:szCs w:val="28"/>
        </w:rPr>
        <w:t>е</w:t>
      </w:r>
      <w:r w:rsidRPr="00FE2587">
        <w:rPr>
          <w:rFonts w:ascii="Times New Roman" w:hAnsi="Times New Roman" w:cs="Times New Roman"/>
          <w:i/>
          <w:sz w:val="28"/>
          <w:szCs w:val="28"/>
        </w:rPr>
        <w:t xml:space="preserve"> </w:t>
      </w:r>
      <w:r w:rsidRPr="00FE2587">
        <w:rPr>
          <w:rFonts w:ascii="Times New Roman" w:hAnsi="Times New Roman" w:cs="Times New Roman"/>
          <w:i/>
          <w:sz w:val="28"/>
          <w:szCs w:val="28"/>
          <w:lang w:val="en-US"/>
        </w:rPr>
        <w:t>Ernst</w:t>
      </w:r>
      <w:r w:rsidRPr="00FE2587">
        <w:rPr>
          <w:rFonts w:ascii="Times New Roman" w:hAnsi="Times New Roman" w:cs="Times New Roman"/>
          <w:i/>
          <w:sz w:val="28"/>
          <w:szCs w:val="28"/>
        </w:rPr>
        <w:t xml:space="preserve"> &amp; </w:t>
      </w:r>
      <w:r w:rsidRPr="00FE2587">
        <w:rPr>
          <w:rFonts w:ascii="Times New Roman" w:hAnsi="Times New Roman" w:cs="Times New Roman"/>
          <w:i/>
          <w:sz w:val="28"/>
          <w:szCs w:val="28"/>
          <w:lang w:val="en-US"/>
        </w:rPr>
        <w:t>Young</w:t>
      </w:r>
    </w:p>
    <w:p w:rsidR="00A0055D" w:rsidRPr="00FE2587" w:rsidRDefault="00A0055D" w:rsidP="000970F4">
      <w:pPr>
        <w:spacing w:after="0" w:line="360" w:lineRule="auto"/>
        <w:ind w:firstLine="851"/>
        <w:jc w:val="both"/>
        <w:rPr>
          <w:rFonts w:ascii="Times New Roman" w:hAnsi="Times New Roman" w:cs="Times New Roman"/>
          <w:sz w:val="28"/>
          <w:szCs w:val="28"/>
        </w:rPr>
      </w:pPr>
    </w:p>
    <w:p w:rsidR="00860B41" w:rsidRPr="00FE2587" w:rsidRDefault="000970F4" w:rsidP="000970F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Что касается</w:t>
      </w:r>
      <w:r w:rsidR="00A0055D" w:rsidRPr="00FE2587">
        <w:rPr>
          <w:rFonts w:ascii="Times New Roman" w:hAnsi="Times New Roman" w:cs="Times New Roman"/>
          <w:sz w:val="28"/>
          <w:szCs w:val="28"/>
        </w:rPr>
        <w:t xml:space="preserve"> </w:t>
      </w:r>
      <w:proofErr w:type="gramStart"/>
      <w:r w:rsidR="00A0055D" w:rsidRPr="00FE2587">
        <w:rPr>
          <w:rFonts w:ascii="Times New Roman" w:hAnsi="Times New Roman" w:cs="Times New Roman"/>
          <w:sz w:val="28"/>
          <w:szCs w:val="28"/>
        </w:rPr>
        <w:t>бизнес-усл</w:t>
      </w:r>
      <w:r w:rsidR="005D1EB5" w:rsidRPr="00FE2587">
        <w:rPr>
          <w:rFonts w:ascii="Times New Roman" w:hAnsi="Times New Roman" w:cs="Times New Roman"/>
          <w:sz w:val="28"/>
          <w:szCs w:val="28"/>
        </w:rPr>
        <w:t>уг</w:t>
      </w:r>
      <w:proofErr w:type="gramEnd"/>
      <w:r w:rsidR="005D1EB5" w:rsidRPr="00FE2587">
        <w:rPr>
          <w:rFonts w:ascii="Times New Roman" w:hAnsi="Times New Roman" w:cs="Times New Roman"/>
          <w:sz w:val="28"/>
          <w:szCs w:val="28"/>
        </w:rPr>
        <w:t xml:space="preserve"> инкубаторов, то исходя из результатов исследования, инновационным компаниям-резидентам предоставляется доступ к широкому спектру услуг, охватывающему практически все </w:t>
      </w:r>
      <w:r w:rsidR="005D1EB5" w:rsidRPr="00FE2587">
        <w:rPr>
          <w:rFonts w:ascii="Times New Roman" w:hAnsi="Times New Roman" w:cs="Times New Roman"/>
          <w:sz w:val="28"/>
          <w:szCs w:val="28"/>
        </w:rPr>
        <w:lastRenderedPageBreak/>
        <w:t>потребности компаний.</w:t>
      </w:r>
      <w:r w:rsidR="001B7A6A" w:rsidRPr="00FE2587">
        <w:rPr>
          <w:rFonts w:ascii="Times New Roman" w:hAnsi="Times New Roman" w:cs="Times New Roman"/>
          <w:sz w:val="28"/>
          <w:szCs w:val="28"/>
        </w:rPr>
        <w:t xml:space="preserve"> Практически все инкубаторы оказывают базовые офисные услуги (Интернет, телефон, ИТ-обслуживание, оргтехника, почтово-секретарские услуги)</w:t>
      </w:r>
      <w:r w:rsidR="00F03396" w:rsidRPr="00FE2587">
        <w:rPr>
          <w:rFonts w:ascii="Times New Roman" w:hAnsi="Times New Roman" w:cs="Times New Roman"/>
          <w:sz w:val="28"/>
          <w:szCs w:val="28"/>
        </w:rPr>
        <w:t>, а также консультационные услуги</w:t>
      </w:r>
      <w:r w:rsidR="001B4A35" w:rsidRPr="00FE2587">
        <w:rPr>
          <w:rFonts w:ascii="Times New Roman" w:hAnsi="Times New Roman" w:cs="Times New Roman"/>
          <w:sz w:val="28"/>
          <w:szCs w:val="28"/>
        </w:rPr>
        <w:t xml:space="preserve"> силами своих сотрудников</w:t>
      </w:r>
      <w:r w:rsidR="00F03396" w:rsidRPr="00FE2587">
        <w:rPr>
          <w:rFonts w:ascii="Times New Roman" w:hAnsi="Times New Roman" w:cs="Times New Roman"/>
          <w:sz w:val="28"/>
          <w:szCs w:val="28"/>
        </w:rPr>
        <w:t>.</w:t>
      </w:r>
      <w:r w:rsidR="001B4A35" w:rsidRPr="00FE2587">
        <w:rPr>
          <w:rFonts w:ascii="Times New Roman" w:hAnsi="Times New Roman" w:cs="Times New Roman"/>
          <w:sz w:val="28"/>
          <w:szCs w:val="28"/>
        </w:rPr>
        <w:t xml:space="preserve"> </w:t>
      </w:r>
      <w:r w:rsidR="00C82E34" w:rsidRPr="00FE2587">
        <w:rPr>
          <w:rFonts w:ascii="Times New Roman" w:hAnsi="Times New Roman" w:cs="Times New Roman"/>
          <w:sz w:val="28"/>
          <w:szCs w:val="28"/>
        </w:rPr>
        <w:t xml:space="preserve">Результаты исследование свидетельствуют о том, что значительная часть инкубаторов предоставляет широкий спектр квалифицированных </w:t>
      </w:r>
      <w:proofErr w:type="gramStart"/>
      <w:r w:rsidR="00C82E34" w:rsidRPr="00FE2587">
        <w:rPr>
          <w:rFonts w:ascii="Times New Roman" w:hAnsi="Times New Roman" w:cs="Times New Roman"/>
          <w:sz w:val="28"/>
          <w:szCs w:val="28"/>
        </w:rPr>
        <w:t>бизнес-услуг</w:t>
      </w:r>
      <w:proofErr w:type="gramEnd"/>
      <w:r w:rsidR="00C82E34" w:rsidRPr="00FE2587">
        <w:rPr>
          <w:rFonts w:ascii="Times New Roman" w:hAnsi="Times New Roman" w:cs="Times New Roman"/>
          <w:sz w:val="28"/>
          <w:szCs w:val="28"/>
        </w:rPr>
        <w:t xml:space="preserve"> в сфере привлечения инвестиций, развития взаимодействия и образования. Несколько</w:t>
      </w:r>
      <w:r w:rsidR="001B4A35" w:rsidRPr="00FE2587">
        <w:rPr>
          <w:rFonts w:ascii="Times New Roman" w:hAnsi="Times New Roman" w:cs="Times New Roman"/>
          <w:sz w:val="28"/>
          <w:szCs w:val="28"/>
        </w:rPr>
        <w:t xml:space="preserve"> меньшая часть инкубаторов предоставляет услуги, связанные с наставничеством, привлечением экспертов из соответствующих отраслей</w:t>
      </w:r>
      <w:r w:rsidR="00C82E34" w:rsidRPr="00FE2587">
        <w:rPr>
          <w:rFonts w:ascii="Times New Roman" w:hAnsi="Times New Roman" w:cs="Times New Roman"/>
          <w:sz w:val="28"/>
          <w:szCs w:val="28"/>
        </w:rPr>
        <w:t>, поддержкой операционной деятельности</w:t>
      </w:r>
      <w:r w:rsidR="001B4A35" w:rsidRPr="00FE2587">
        <w:rPr>
          <w:rFonts w:ascii="Times New Roman" w:hAnsi="Times New Roman" w:cs="Times New Roman"/>
          <w:sz w:val="28"/>
          <w:szCs w:val="28"/>
        </w:rPr>
        <w:t xml:space="preserve"> и</w:t>
      </w:r>
      <w:r w:rsidR="00C82E34" w:rsidRPr="00FE2587">
        <w:rPr>
          <w:rFonts w:ascii="Times New Roman" w:hAnsi="Times New Roman" w:cs="Times New Roman"/>
          <w:sz w:val="28"/>
          <w:szCs w:val="28"/>
        </w:rPr>
        <w:t xml:space="preserve"> маркетинговые услуги</w:t>
      </w:r>
      <w:r w:rsidR="001B4A35" w:rsidRPr="00FE2587">
        <w:rPr>
          <w:rFonts w:ascii="Times New Roman" w:hAnsi="Times New Roman" w:cs="Times New Roman"/>
          <w:sz w:val="28"/>
          <w:szCs w:val="28"/>
        </w:rPr>
        <w:t xml:space="preserve">. Только четверть инкубаторов предоставляет компаниям-резидентам научное оборудование и специализированные помещения. Необходимо отметить, что в большинстве случаев (83%) нерезиденты инкубаторов имеют доступ к услугам инкубатора на платной основе (за исключением льготной аренды), таким </w:t>
      </w:r>
      <w:proofErr w:type="gramStart"/>
      <w:r w:rsidR="001B4A35" w:rsidRPr="00FE2587">
        <w:rPr>
          <w:rFonts w:ascii="Times New Roman" w:hAnsi="Times New Roman" w:cs="Times New Roman"/>
          <w:sz w:val="28"/>
          <w:szCs w:val="28"/>
        </w:rPr>
        <w:t>образом</w:t>
      </w:r>
      <w:proofErr w:type="gramEnd"/>
      <w:r w:rsidR="001B4A35" w:rsidRPr="00FE2587">
        <w:rPr>
          <w:rFonts w:ascii="Times New Roman" w:hAnsi="Times New Roman" w:cs="Times New Roman"/>
          <w:sz w:val="28"/>
          <w:szCs w:val="28"/>
        </w:rPr>
        <w:t xml:space="preserve"> частично решается проблема финансирования инкубаторов, а инкубаторы становятся пунктами предоставления бизнес-услуг начинающим предпринимателям.</w:t>
      </w:r>
    </w:p>
    <w:p w:rsidR="001B4A35" w:rsidRPr="00FE2587" w:rsidRDefault="001B4A35" w:rsidP="000970F4">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t>Рисунок</w:t>
      </w:r>
      <w:r w:rsidR="00066FD5" w:rsidRPr="00FE2587">
        <w:rPr>
          <w:rFonts w:ascii="Times New Roman" w:hAnsi="Times New Roman" w:cs="Times New Roman"/>
          <w:sz w:val="28"/>
          <w:szCs w:val="28"/>
          <w:u w:val="single"/>
        </w:rPr>
        <w:t xml:space="preserve"> 4</w:t>
      </w:r>
      <w:r w:rsidRPr="00FE2587">
        <w:rPr>
          <w:rFonts w:ascii="Times New Roman" w:hAnsi="Times New Roman" w:cs="Times New Roman"/>
          <w:sz w:val="28"/>
          <w:szCs w:val="28"/>
          <w:u w:val="single"/>
        </w:rPr>
        <w:t xml:space="preserve">. </w:t>
      </w:r>
      <w:proofErr w:type="gramStart"/>
      <w:r w:rsidRPr="00FE2587">
        <w:rPr>
          <w:rFonts w:ascii="Times New Roman" w:hAnsi="Times New Roman" w:cs="Times New Roman"/>
          <w:sz w:val="28"/>
          <w:szCs w:val="28"/>
          <w:u w:val="single"/>
        </w:rPr>
        <w:t>Бизнес-услуги</w:t>
      </w:r>
      <w:proofErr w:type="gramEnd"/>
      <w:r w:rsidRPr="00FE2587">
        <w:rPr>
          <w:rFonts w:ascii="Times New Roman" w:hAnsi="Times New Roman" w:cs="Times New Roman"/>
          <w:sz w:val="28"/>
          <w:szCs w:val="28"/>
          <w:u w:val="single"/>
        </w:rPr>
        <w:t xml:space="preserve"> инкубаторов, доля респондентов, %</w:t>
      </w:r>
    </w:p>
    <w:p w:rsidR="001B4A35" w:rsidRPr="00FE2587" w:rsidRDefault="001B4A35" w:rsidP="00526DBE">
      <w:pPr>
        <w:spacing w:after="0" w:line="360" w:lineRule="auto"/>
        <w:ind w:left="-709"/>
        <w:jc w:val="both"/>
        <w:rPr>
          <w:rFonts w:ascii="Times New Roman" w:hAnsi="Times New Roman" w:cs="Times New Roman"/>
          <w:sz w:val="28"/>
          <w:szCs w:val="28"/>
        </w:rPr>
      </w:pPr>
      <w:r w:rsidRPr="00FE2587">
        <w:rPr>
          <w:rFonts w:ascii="Times New Roman" w:hAnsi="Times New Roman" w:cs="Times New Roman"/>
          <w:noProof/>
          <w:sz w:val="28"/>
          <w:szCs w:val="28"/>
          <w:lang w:eastAsia="ru-RU"/>
        </w:rPr>
        <w:drawing>
          <wp:inline distT="0" distB="0" distL="0" distR="0" wp14:anchorId="1F79FA2A" wp14:editId="257EEB8F">
            <wp:extent cx="6433602" cy="311467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34139" cy="3114935"/>
                    </a:xfrm>
                    <a:prstGeom prst="rect">
                      <a:avLst/>
                    </a:prstGeom>
                  </pic:spPr>
                </pic:pic>
              </a:graphicData>
            </a:graphic>
          </wp:inline>
        </w:drawing>
      </w:r>
    </w:p>
    <w:p w:rsidR="00823BEE" w:rsidRPr="00FE2587" w:rsidRDefault="00823BEE" w:rsidP="00823BE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i/>
          <w:sz w:val="28"/>
          <w:szCs w:val="28"/>
        </w:rPr>
        <w:t>И</w:t>
      </w:r>
      <w:r w:rsidR="00591E27" w:rsidRPr="00FE2587">
        <w:rPr>
          <w:rFonts w:ascii="Times New Roman" w:hAnsi="Times New Roman" w:cs="Times New Roman"/>
          <w:i/>
          <w:sz w:val="28"/>
          <w:szCs w:val="28"/>
        </w:rPr>
        <w:t>сточник: И</w:t>
      </w:r>
      <w:r w:rsidRPr="00FE2587">
        <w:rPr>
          <w:rFonts w:ascii="Times New Roman" w:hAnsi="Times New Roman" w:cs="Times New Roman"/>
          <w:i/>
          <w:sz w:val="28"/>
          <w:szCs w:val="28"/>
        </w:rPr>
        <w:t xml:space="preserve">сследование </w:t>
      </w:r>
      <w:r w:rsidRPr="00FE2587">
        <w:rPr>
          <w:rFonts w:ascii="Times New Roman" w:hAnsi="Times New Roman" w:cs="Times New Roman"/>
          <w:i/>
          <w:sz w:val="28"/>
          <w:szCs w:val="28"/>
          <w:lang w:val="en-US"/>
        </w:rPr>
        <w:t>Ernst</w:t>
      </w:r>
      <w:r w:rsidRPr="00FE2587">
        <w:rPr>
          <w:rFonts w:ascii="Times New Roman" w:hAnsi="Times New Roman" w:cs="Times New Roman"/>
          <w:i/>
          <w:sz w:val="28"/>
          <w:szCs w:val="28"/>
        </w:rPr>
        <w:t xml:space="preserve"> &amp; </w:t>
      </w:r>
      <w:r w:rsidRPr="00FE2587">
        <w:rPr>
          <w:rFonts w:ascii="Times New Roman" w:hAnsi="Times New Roman" w:cs="Times New Roman"/>
          <w:i/>
          <w:sz w:val="28"/>
          <w:szCs w:val="28"/>
          <w:lang w:val="en-US"/>
        </w:rPr>
        <w:t>Young</w:t>
      </w:r>
      <w:r w:rsidRPr="00FE2587">
        <w:rPr>
          <w:rFonts w:ascii="Times New Roman" w:hAnsi="Times New Roman" w:cs="Times New Roman"/>
          <w:sz w:val="28"/>
          <w:szCs w:val="28"/>
        </w:rPr>
        <w:t xml:space="preserve"> </w:t>
      </w:r>
    </w:p>
    <w:p w:rsidR="00D35BCA" w:rsidRDefault="00D35BCA" w:rsidP="00823BE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данной статистики трудно сказать, реально ли объём предоставляемых </w:t>
      </w:r>
      <w:proofErr w:type="gramStart"/>
      <w:r>
        <w:rPr>
          <w:rFonts w:ascii="Times New Roman" w:hAnsi="Times New Roman" w:cs="Times New Roman"/>
          <w:sz w:val="28"/>
          <w:szCs w:val="28"/>
        </w:rPr>
        <w:t>бизнес-инкубаторами</w:t>
      </w:r>
      <w:proofErr w:type="gramEnd"/>
      <w:r>
        <w:rPr>
          <w:rFonts w:ascii="Times New Roman" w:hAnsi="Times New Roman" w:cs="Times New Roman"/>
          <w:sz w:val="28"/>
          <w:szCs w:val="28"/>
        </w:rPr>
        <w:t xml:space="preserve"> услуг соответствует спросу на них со стороны резидентов. Можно предположить, что предоставляются те из услуг, которые сопряжены с наименьшими издержками для самих бизнес-инкубаторов.</w:t>
      </w:r>
    </w:p>
    <w:p w:rsidR="00E75BE4" w:rsidRPr="00FE2587" w:rsidRDefault="00823BEE" w:rsidP="00823BE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Зарубежный опыт </w:t>
      </w:r>
      <w:r w:rsidR="00E75BE4" w:rsidRPr="00FE2587">
        <w:rPr>
          <w:rFonts w:ascii="Times New Roman" w:hAnsi="Times New Roman" w:cs="Times New Roman"/>
          <w:sz w:val="28"/>
          <w:szCs w:val="28"/>
        </w:rPr>
        <w:t>в сфере бизнес-</w:t>
      </w:r>
      <w:proofErr w:type="spellStart"/>
      <w:r w:rsidR="00E75BE4" w:rsidRPr="00FE2587">
        <w:rPr>
          <w:rFonts w:ascii="Times New Roman" w:hAnsi="Times New Roman" w:cs="Times New Roman"/>
          <w:sz w:val="28"/>
          <w:szCs w:val="28"/>
        </w:rPr>
        <w:t>инкубирования</w:t>
      </w:r>
      <w:proofErr w:type="spellEnd"/>
      <w:r w:rsidR="00E75BE4" w:rsidRPr="00FE2587">
        <w:rPr>
          <w:rFonts w:ascii="Times New Roman" w:hAnsi="Times New Roman" w:cs="Times New Roman"/>
          <w:sz w:val="28"/>
          <w:szCs w:val="28"/>
        </w:rPr>
        <w:t xml:space="preserve"> </w:t>
      </w:r>
      <w:r w:rsidRPr="00FE2587">
        <w:rPr>
          <w:rFonts w:ascii="Times New Roman" w:hAnsi="Times New Roman" w:cs="Times New Roman"/>
          <w:sz w:val="28"/>
          <w:szCs w:val="28"/>
        </w:rPr>
        <w:t>свидетельствует</w:t>
      </w:r>
      <w:r w:rsidR="00E75BE4" w:rsidRPr="00FE2587">
        <w:rPr>
          <w:rFonts w:ascii="Times New Roman" w:hAnsi="Times New Roman" w:cs="Times New Roman"/>
          <w:sz w:val="28"/>
          <w:szCs w:val="28"/>
        </w:rPr>
        <w:t xml:space="preserve">, что услуги предоставления помещений на льготной основе не являются основным преимуществом инкубаторов по сравнению </w:t>
      </w:r>
      <w:proofErr w:type="gramStart"/>
      <w:r w:rsidR="00E75BE4" w:rsidRPr="00FE2587">
        <w:rPr>
          <w:rFonts w:ascii="Times New Roman" w:hAnsi="Times New Roman" w:cs="Times New Roman"/>
          <w:sz w:val="28"/>
          <w:szCs w:val="28"/>
        </w:rPr>
        <w:t>с</w:t>
      </w:r>
      <w:proofErr w:type="gramEnd"/>
      <w:r w:rsidR="00E75BE4" w:rsidRPr="00FE2587">
        <w:rPr>
          <w:rFonts w:ascii="Times New Roman" w:hAnsi="Times New Roman" w:cs="Times New Roman"/>
          <w:sz w:val="28"/>
          <w:szCs w:val="28"/>
        </w:rPr>
        <w:t xml:space="preserve"> обычными бизнес-центрами. Таким образом, решающим фактором становится широкий набор </w:t>
      </w:r>
      <w:proofErr w:type="gramStart"/>
      <w:r w:rsidR="00E75BE4" w:rsidRPr="00FE2587">
        <w:rPr>
          <w:rFonts w:ascii="Times New Roman" w:hAnsi="Times New Roman" w:cs="Times New Roman"/>
          <w:sz w:val="28"/>
          <w:szCs w:val="28"/>
        </w:rPr>
        <w:t>предоставляемых</w:t>
      </w:r>
      <w:proofErr w:type="gramEnd"/>
      <w:r w:rsidR="00E75BE4" w:rsidRPr="00FE2587">
        <w:rPr>
          <w:rFonts w:ascii="Times New Roman" w:hAnsi="Times New Roman" w:cs="Times New Roman"/>
          <w:sz w:val="28"/>
          <w:szCs w:val="28"/>
        </w:rPr>
        <w:t xml:space="preserve"> бизнес-услуг.</w:t>
      </w:r>
    </w:p>
    <w:p w:rsidR="00E75BE4" w:rsidRPr="00FE2587" w:rsidRDefault="00E75BE4" w:rsidP="00823BE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Для государственных и муниципальных инкубаторов уровень арендных ставок определяется в зависимости от арендой ставки по помещениям, находящимся в собственности субъекта РФ или муниципалитета. Кроме того, законодательно регулируется допустимый размер уменьшения соответствующих ставок, предоставляемых в зависимости от срока пребывания компании в </w:t>
      </w:r>
      <w:proofErr w:type="gramStart"/>
      <w:r w:rsidRPr="00FE2587">
        <w:rPr>
          <w:rFonts w:ascii="Times New Roman" w:hAnsi="Times New Roman" w:cs="Times New Roman"/>
          <w:sz w:val="28"/>
          <w:szCs w:val="28"/>
        </w:rPr>
        <w:t>бизнес-инкубаторе</w:t>
      </w:r>
      <w:proofErr w:type="gramEnd"/>
      <w:r w:rsidRPr="00FE2587">
        <w:rPr>
          <w:rFonts w:ascii="Times New Roman" w:hAnsi="Times New Roman" w:cs="Times New Roman"/>
          <w:sz w:val="28"/>
          <w:szCs w:val="28"/>
        </w:rPr>
        <w:t>. Законодательные ограничения приведены в следующих законодательных актах:</w:t>
      </w:r>
    </w:p>
    <w:p w:rsidR="00860B41" w:rsidRPr="00FE2587" w:rsidRDefault="00E75BE4" w:rsidP="00E75BE4">
      <w:pPr>
        <w:pStyle w:val="a3"/>
        <w:numPr>
          <w:ilvl w:val="0"/>
          <w:numId w:val="6"/>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Приказ Министерства экономического развития РФ от 16.02.2010 № 59 «О мерах по реализации в 2010 году мероприятий по государственной поддержке малого и среднего предпринимательства»</w:t>
      </w:r>
    </w:p>
    <w:p w:rsidR="00E75BE4" w:rsidRPr="00FE2587" w:rsidRDefault="00E75BE4" w:rsidP="00E75BE4">
      <w:pPr>
        <w:pStyle w:val="a3"/>
        <w:numPr>
          <w:ilvl w:val="0"/>
          <w:numId w:val="6"/>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Постановление Правительства РФ от 27.02.2009 № 178 (в ред. Постановлений Правительства РФ от 03.10.2009 № 798, от 31.12.2009 № 1181) «О распределении и предоставлении субсидий из федерального бюджета бюджетам Российской Федерации</w:t>
      </w:r>
      <w:r w:rsidR="00797351" w:rsidRPr="00FE2587">
        <w:rPr>
          <w:rFonts w:ascii="Times New Roman" w:hAnsi="Times New Roman" w:cs="Times New Roman"/>
          <w:sz w:val="28"/>
          <w:szCs w:val="28"/>
        </w:rPr>
        <w:t xml:space="preserve"> на государственную поддержку малого и среднего предпринимательства, включая крестьянские (фермерские) хозяйства</w:t>
      </w:r>
      <w:r w:rsidRPr="00FE2587">
        <w:rPr>
          <w:rFonts w:ascii="Times New Roman" w:hAnsi="Times New Roman" w:cs="Times New Roman"/>
          <w:sz w:val="28"/>
          <w:szCs w:val="28"/>
        </w:rPr>
        <w:t>»</w:t>
      </w:r>
      <w:r w:rsidR="005A685B" w:rsidRPr="00FE2587">
        <w:rPr>
          <w:rFonts w:ascii="Times New Roman" w:hAnsi="Times New Roman" w:cs="Times New Roman"/>
          <w:sz w:val="28"/>
          <w:szCs w:val="28"/>
        </w:rPr>
        <w:t>.</w:t>
      </w:r>
    </w:p>
    <w:p w:rsidR="008D1457" w:rsidRPr="00FE2587" w:rsidRDefault="008D1457" w:rsidP="008D1457">
      <w:pPr>
        <w:spacing w:after="0" w:line="360" w:lineRule="auto"/>
        <w:ind w:firstLine="851"/>
        <w:jc w:val="both"/>
        <w:rPr>
          <w:rFonts w:ascii="Times New Roman" w:hAnsi="Times New Roman" w:cs="Times New Roman"/>
          <w:sz w:val="28"/>
          <w:szCs w:val="28"/>
        </w:rPr>
      </w:pPr>
    </w:p>
    <w:p w:rsidR="00860B41" w:rsidRPr="00FE2587" w:rsidRDefault="008D1457" w:rsidP="008D1457">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lastRenderedPageBreak/>
        <w:t xml:space="preserve">Что касается финансирования инновационных проектов, то на основе исследования можно сделать вывод о том, что развитие партнёрских отношений с инвестиционными фондами и </w:t>
      </w:r>
      <w:proofErr w:type="gramStart"/>
      <w:r w:rsidRPr="00FE2587">
        <w:rPr>
          <w:rFonts w:ascii="Times New Roman" w:hAnsi="Times New Roman" w:cs="Times New Roman"/>
          <w:sz w:val="28"/>
          <w:szCs w:val="28"/>
        </w:rPr>
        <w:t>бизнес-ангелами</w:t>
      </w:r>
      <w:proofErr w:type="gramEnd"/>
      <w:r w:rsidRPr="00FE2587">
        <w:rPr>
          <w:rFonts w:ascii="Times New Roman" w:hAnsi="Times New Roman" w:cs="Times New Roman"/>
          <w:sz w:val="28"/>
          <w:szCs w:val="28"/>
        </w:rPr>
        <w:t xml:space="preserve"> является недостаточным. Лишь четверть компаний-резидентов финансируются за счёт средств </w:t>
      </w:r>
      <w:proofErr w:type="gramStart"/>
      <w:r w:rsidRPr="00FE2587">
        <w:rPr>
          <w:rFonts w:ascii="Times New Roman" w:hAnsi="Times New Roman" w:cs="Times New Roman"/>
          <w:sz w:val="28"/>
          <w:szCs w:val="28"/>
        </w:rPr>
        <w:t>бизнес-ангелов</w:t>
      </w:r>
      <w:proofErr w:type="gramEnd"/>
      <w:r w:rsidRPr="00FE2587">
        <w:rPr>
          <w:rFonts w:ascii="Times New Roman" w:hAnsi="Times New Roman" w:cs="Times New Roman"/>
          <w:sz w:val="28"/>
          <w:szCs w:val="28"/>
        </w:rPr>
        <w:t>, остальные компании ищут альтернативные источники финансирование, как</w:t>
      </w:r>
      <w:r w:rsidR="00FA68A1" w:rsidRPr="00FE2587">
        <w:rPr>
          <w:rFonts w:ascii="Times New Roman" w:hAnsi="Times New Roman" w:cs="Times New Roman"/>
          <w:sz w:val="28"/>
          <w:szCs w:val="28"/>
        </w:rPr>
        <w:t>,</w:t>
      </w:r>
      <w:r w:rsidRPr="00FE2587">
        <w:rPr>
          <w:rFonts w:ascii="Times New Roman" w:hAnsi="Times New Roman" w:cs="Times New Roman"/>
          <w:sz w:val="28"/>
          <w:szCs w:val="28"/>
        </w:rPr>
        <w:t xml:space="preserve"> например, банковские кредиты, средства бизнес-инкубатора и программы поддержки и развития малого и среднего предпринимательства, за счёт которых финансируется большая часть резидентов на ранних стадиях.</w:t>
      </w:r>
      <w:r w:rsidR="00605288" w:rsidRPr="00FE2587">
        <w:rPr>
          <w:rFonts w:ascii="Times New Roman" w:hAnsi="Times New Roman" w:cs="Times New Roman"/>
          <w:sz w:val="28"/>
          <w:szCs w:val="28"/>
        </w:rPr>
        <w:t xml:space="preserve"> В основном финансирование происходит за счёт субсидий и грантов, федеральных программ по поддержке предпринимательства, а также банковскими кредитами. Частные инвестиции играют сравнительно небольшую роль</w:t>
      </w:r>
      <w:r w:rsidR="00526DBE">
        <w:rPr>
          <w:rFonts w:ascii="Times New Roman" w:hAnsi="Times New Roman" w:cs="Times New Roman"/>
          <w:sz w:val="28"/>
          <w:szCs w:val="28"/>
        </w:rPr>
        <w:t>, т.е. фактор спроса работает достаточно слабо</w:t>
      </w:r>
      <w:r w:rsidR="00605288" w:rsidRPr="00FE2587">
        <w:rPr>
          <w:rFonts w:ascii="Times New Roman" w:hAnsi="Times New Roman" w:cs="Times New Roman"/>
          <w:sz w:val="28"/>
          <w:szCs w:val="28"/>
        </w:rPr>
        <w:t>.</w:t>
      </w:r>
    </w:p>
    <w:p w:rsidR="009C368C" w:rsidRPr="00FE2587" w:rsidRDefault="009C368C" w:rsidP="008D1457">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Обращаясь к зарубежному опыту, стоит отметить, что </w:t>
      </w:r>
      <w:r w:rsidR="004B16F2" w:rsidRPr="00FE2587">
        <w:rPr>
          <w:rFonts w:ascii="Times New Roman" w:hAnsi="Times New Roman" w:cs="Times New Roman"/>
          <w:sz w:val="28"/>
          <w:szCs w:val="28"/>
        </w:rPr>
        <w:t>участие венчурных инвесторов в компаниях-резидентах инкубационных программ сравнительно невелико и в США. Это связано с тем, что многие инвесторы</w:t>
      </w:r>
      <w:r w:rsidR="009359A6" w:rsidRPr="00FE2587">
        <w:rPr>
          <w:rFonts w:ascii="Times New Roman" w:hAnsi="Times New Roman" w:cs="Times New Roman"/>
          <w:sz w:val="28"/>
          <w:szCs w:val="28"/>
        </w:rPr>
        <w:t xml:space="preserve"> считают</w:t>
      </w:r>
      <w:r w:rsidR="00662836">
        <w:rPr>
          <w:rFonts w:ascii="Times New Roman" w:hAnsi="Times New Roman" w:cs="Times New Roman"/>
          <w:sz w:val="28"/>
          <w:szCs w:val="28"/>
        </w:rPr>
        <w:t>,</w:t>
      </w:r>
      <w:r w:rsidR="009359A6" w:rsidRPr="00FE2587">
        <w:rPr>
          <w:rFonts w:ascii="Times New Roman" w:hAnsi="Times New Roman" w:cs="Times New Roman"/>
          <w:sz w:val="28"/>
          <w:szCs w:val="28"/>
        </w:rPr>
        <w:t xml:space="preserve"> </w:t>
      </w:r>
      <w:r w:rsidR="00662836">
        <w:rPr>
          <w:rFonts w:ascii="Times New Roman" w:hAnsi="Times New Roman" w:cs="Times New Roman"/>
          <w:sz w:val="28"/>
          <w:szCs w:val="28"/>
        </w:rPr>
        <w:t>ч</w:t>
      </w:r>
      <w:r w:rsidR="009359A6" w:rsidRPr="00FE2587">
        <w:rPr>
          <w:rFonts w:ascii="Times New Roman" w:hAnsi="Times New Roman" w:cs="Times New Roman"/>
          <w:sz w:val="28"/>
          <w:szCs w:val="28"/>
        </w:rPr>
        <w:t>то компании-резиденты инкубаторов находят</w:t>
      </w:r>
      <w:r w:rsidR="004B16F2" w:rsidRPr="00FE2587">
        <w:rPr>
          <w:rFonts w:ascii="Times New Roman" w:hAnsi="Times New Roman" w:cs="Times New Roman"/>
          <w:sz w:val="28"/>
          <w:szCs w:val="28"/>
        </w:rPr>
        <w:t>ся на самых ра</w:t>
      </w:r>
      <w:r w:rsidR="009359A6" w:rsidRPr="00FE2587">
        <w:rPr>
          <w:rFonts w:ascii="Times New Roman" w:hAnsi="Times New Roman" w:cs="Times New Roman"/>
          <w:sz w:val="28"/>
          <w:szCs w:val="28"/>
        </w:rPr>
        <w:t xml:space="preserve">нних стадиях развития, поэтому </w:t>
      </w:r>
      <w:r w:rsidR="004B16F2" w:rsidRPr="00FE2587">
        <w:rPr>
          <w:rFonts w:ascii="Times New Roman" w:hAnsi="Times New Roman" w:cs="Times New Roman"/>
          <w:sz w:val="28"/>
          <w:szCs w:val="28"/>
        </w:rPr>
        <w:t xml:space="preserve">инвестиции </w:t>
      </w:r>
      <w:r w:rsidR="009359A6" w:rsidRPr="00FE2587">
        <w:rPr>
          <w:rFonts w:ascii="Times New Roman" w:hAnsi="Times New Roman" w:cs="Times New Roman"/>
          <w:sz w:val="28"/>
          <w:szCs w:val="28"/>
        </w:rPr>
        <w:t xml:space="preserve">в них </w:t>
      </w:r>
      <w:r w:rsidR="004B16F2" w:rsidRPr="00FE2587">
        <w:rPr>
          <w:rFonts w:ascii="Times New Roman" w:hAnsi="Times New Roman" w:cs="Times New Roman"/>
          <w:sz w:val="28"/>
          <w:szCs w:val="28"/>
        </w:rPr>
        <w:t>являются слишком рискованными.</w:t>
      </w:r>
      <w:r w:rsidR="009359A6" w:rsidRPr="00FE2587">
        <w:rPr>
          <w:rFonts w:ascii="Times New Roman" w:hAnsi="Times New Roman" w:cs="Times New Roman"/>
          <w:sz w:val="28"/>
          <w:szCs w:val="28"/>
        </w:rPr>
        <w:t xml:space="preserve"> Однако такая точка зрения</w:t>
      </w:r>
      <w:r w:rsidR="00C82E34" w:rsidRPr="00FE2587">
        <w:rPr>
          <w:rFonts w:ascii="Times New Roman" w:hAnsi="Times New Roman" w:cs="Times New Roman"/>
          <w:sz w:val="28"/>
          <w:szCs w:val="28"/>
        </w:rPr>
        <w:t xml:space="preserve"> венчурных фондов свидетельствует о недостаточном понимании принципов и результатов работы инкубаторов. За счёт квалифицированных консультаций</w:t>
      </w:r>
      <w:r w:rsidR="00254E67" w:rsidRPr="00FE2587">
        <w:rPr>
          <w:rFonts w:ascii="Times New Roman" w:hAnsi="Times New Roman" w:cs="Times New Roman"/>
          <w:sz w:val="28"/>
          <w:szCs w:val="28"/>
        </w:rPr>
        <w:t>, всесторонней поддержки компаний, доступа к партнёрской сети и других услуг, предоставляемых инкубаторами,</w:t>
      </w:r>
      <w:r w:rsidR="004B16F2" w:rsidRPr="00FE2587">
        <w:rPr>
          <w:rFonts w:ascii="Times New Roman" w:hAnsi="Times New Roman" w:cs="Times New Roman"/>
          <w:sz w:val="28"/>
          <w:szCs w:val="28"/>
        </w:rPr>
        <w:t xml:space="preserve"> </w:t>
      </w:r>
      <w:r w:rsidR="00F600CF" w:rsidRPr="00FE2587">
        <w:rPr>
          <w:rFonts w:ascii="Times New Roman" w:hAnsi="Times New Roman" w:cs="Times New Roman"/>
          <w:sz w:val="28"/>
          <w:szCs w:val="28"/>
        </w:rPr>
        <w:t>шансы инновационной компании на дальнейшее успешное развитие значительно повышаются. По статистике</w:t>
      </w:r>
      <w:r w:rsidR="004933D8">
        <w:rPr>
          <w:rFonts w:ascii="Times New Roman" w:hAnsi="Times New Roman" w:cs="Times New Roman"/>
          <w:sz w:val="28"/>
          <w:szCs w:val="28"/>
        </w:rPr>
        <w:t xml:space="preserve"> за рубежом</w:t>
      </w:r>
      <w:r w:rsidR="004847E9" w:rsidRPr="00FE2587">
        <w:rPr>
          <w:rFonts w:ascii="Times New Roman" w:hAnsi="Times New Roman" w:cs="Times New Roman"/>
          <w:sz w:val="28"/>
          <w:szCs w:val="28"/>
        </w:rPr>
        <w:t xml:space="preserve"> примерно 85% компаний в инкубаторах </w:t>
      </w:r>
      <w:proofErr w:type="gramStart"/>
      <w:r w:rsidR="004847E9" w:rsidRPr="00FE2587">
        <w:rPr>
          <w:rFonts w:ascii="Times New Roman" w:hAnsi="Times New Roman" w:cs="Times New Roman"/>
          <w:sz w:val="28"/>
          <w:szCs w:val="28"/>
        </w:rPr>
        <w:t>успешны</w:t>
      </w:r>
      <w:proofErr w:type="gramEnd"/>
      <w:r w:rsidR="004847E9" w:rsidRPr="00FE2587">
        <w:rPr>
          <w:rFonts w:ascii="Times New Roman" w:hAnsi="Times New Roman" w:cs="Times New Roman"/>
          <w:sz w:val="28"/>
          <w:szCs w:val="28"/>
        </w:rPr>
        <w:t xml:space="preserve"> по сравнению со всего 20% компаний, добивающихся успеха вне инкубаторов. Учитывая данный факт, инвестиции могут вполне эффективно привлекаться в компании, находящиеся на более ранней стадии развития по сравнению с типичными объектами венчурного инвестирования. </w:t>
      </w:r>
    </w:p>
    <w:p w:rsidR="009E278C" w:rsidRPr="00FE2587" w:rsidRDefault="009E278C" w:rsidP="008D1457">
      <w:pPr>
        <w:spacing w:after="0" w:line="360" w:lineRule="auto"/>
        <w:ind w:firstLine="851"/>
        <w:jc w:val="both"/>
        <w:rPr>
          <w:rFonts w:ascii="Times New Roman" w:hAnsi="Times New Roman" w:cs="Times New Roman"/>
          <w:sz w:val="28"/>
          <w:szCs w:val="28"/>
          <w:u w:val="single"/>
        </w:rPr>
      </w:pPr>
    </w:p>
    <w:p w:rsidR="00605288" w:rsidRPr="00FE2587" w:rsidRDefault="00605288" w:rsidP="008D1457">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lastRenderedPageBreak/>
        <w:t>Рисунок</w:t>
      </w:r>
      <w:r w:rsidR="00066FD5" w:rsidRPr="00FE2587">
        <w:rPr>
          <w:rFonts w:ascii="Times New Roman" w:hAnsi="Times New Roman" w:cs="Times New Roman"/>
          <w:sz w:val="28"/>
          <w:szCs w:val="28"/>
          <w:u w:val="single"/>
        </w:rPr>
        <w:t xml:space="preserve"> 5</w:t>
      </w:r>
      <w:r w:rsidRPr="00FE2587">
        <w:rPr>
          <w:rFonts w:ascii="Times New Roman" w:hAnsi="Times New Roman" w:cs="Times New Roman"/>
          <w:sz w:val="28"/>
          <w:szCs w:val="28"/>
          <w:u w:val="single"/>
        </w:rPr>
        <w:t xml:space="preserve">. Источники финансирования инновационных компаний-резидентов инкубаторов, доля респондентов, </w:t>
      </w:r>
      <w:proofErr w:type="gramStart"/>
      <w:r w:rsidRPr="00FE2587">
        <w:rPr>
          <w:rFonts w:ascii="Times New Roman" w:hAnsi="Times New Roman" w:cs="Times New Roman"/>
          <w:sz w:val="28"/>
          <w:szCs w:val="28"/>
          <w:u w:val="single"/>
        </w:rPr>
        <w:t>в</w:t>
      </w:r>
      <w:proofErr w:type="gramEnd"/>
      <w:r w:rsidRPr="00FE2587">
        <w:rPr>
          <w:rFonts w:ascii="Times New Roman" w:hAnsi="Times New Roman" w:cs="Times New Roman"/>
          <w:sz w:val="28"/>
          <w:szCs w:val="28"/>
          <w:u w:val="single"/>
        </w:rPr>
        <w:t xml:space="preserve"> %</w:t>
      </w:r>
    </w:p>
    <w:p w:rsidR="00BF4A2D" w:rsidRPr="00FE2587" w:rsidRDefault="00BF4A2D" w:rsidP="00711472">
      <w:pPr>
        <w:spacing w:after="0" w:line="360" w:lineRule="auto"/>
        <w:ind w:left="-709"/>
        <w:jc w:val="both"/>
        <w:rPr>
          <w:rFonts w:ascii="Times New Roman" w:hAnsi="Times New Roman" w:cs="Times New Roman"/>
          <w:sz w:val="28"/>
          <w:szCs w:val="28"/>
        </w:rPr>
      </w:pPr>
      <w:r w:rsidRPr="00FE2587">
        <w:rPr>
          <w:rFonts w:ascii="Times New Roman" w:hAnsi="Times New Roman" w:cs="Times New Roman"/>
          <w:noProof/>
          <w:sz w:val="28"/>
          <w:szCs w:val="28"/>
          <w:lang w:eastAsia="ru-RU"/>
        </w:rPr>
        <w:drawing>
          <wp:inline distT="0" distB="0" distL="0" distR="0" wp14:anchorId="111F9FAC" wp14:editId="053D5158">
            <wp:extent cx="6827577" cy="1495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3891" cy="1498998"/>
                    </a:xfrm>
                    <a:prstGeom prst="rect">
                      <a:avLst/>
                    </a:prstGeom>
                  </pic:spPr>
                </pic:pic>
              </a:graphicData>
            </a:graphic>
          </wp:inline>
        </w:drawing>
      </w:r>
    </w:p>
    <w:p w:rsidR="00BF4A2D" w:rsidRPr="00FE2587" w:rsidRDefault="00BF4A2D" w:rsidP="00BF4A2D">
      <w:pPr>
        <w:spacing w:after="0" w:line="360" w:lineRule="auto"/>
        <w:ind w:firstLine="851"/>
        <w:jc w:val="both"/>
        <w:rPr>
          <w:rFonts w:ascii="Times New Roman" w:hAnsi="Times New Roman" w:cs="Times New Roman"/>
          <w:i/>
          <w:sz w:val="28"/>
          <w:szCs w:val="28"/>
        </w:rPr>
      </w:pPr>
      <w:r w:rsidRPr="00FE2587">
        <w:rPr>
          <w:rFonts w:ascii="Times New Roman" w:hAnsi="Times New Roman" w:cs="Times New Roman"/>
          <w:i/>
          <w:sz w:val="28"/>
          <w:szCs w:val="28"/>
        </w:rPr>
        <w:t xml:space="preserve">Источник: Исследование </w:t>
      </w:r>
      <w:r w:rsidRPr="00FE2587">
        <w:rPr>
          <w:rFonts w:ascii="Times New Roman" w:hAnsi="Times New Roman" w:cs="Times New Roman"/>
          <w:i/>
          <w:sz w:val="28"/>
          <w:szCs w:val="28"/>
          <w:lang w:val="en-US"/>
        </w:rPr>
        <w:t>Ernst</w:t>
      </w:r>
      <w:r w:rsidRPr="00FE2587">
        <w:rPr>
          <w:rFonts w:ascii="Times New Roman" w:hAnsi="Times New Roman" w:cs="Times New Roman"/>
          <w:i/>
          <w:sz w:val="28"/>
          <w:szCs w:val="28"/>
        </w:rPr>
        <w:t xml:space="preserve"> &amp; </w:t>
      </w:r>
      <w:r w:rsidRPr="00FE2587">
        <w:rPr>
          <w:rFonts w:ascii="Times New Roman" w:hAnsi="Times New Roman" w:cs="Times New Roman"/>
          <w:i/>
          <w:sz w:val="28"/>
          <w:szCs w:val="28"/>
          <w:lang w:val="en-US"/>
        </w:rPr>
        <w:t>Young</w:t>
      </w:r>
    </w:p>
    <w:p w:rsidR="00382FB7" w:rsidRPr="00FE2587" w:rsidRDefault="00382FB7" w:rsidP="00BF4A2D">
      <w:pPr>
        <w:spacing w:after="0" w:line="360" w:lineRule="auto"/>
        <w:ind w:firstLine="851"/>
        <w:jc w:val="both"/>
        <w:rPr>
          <w:rFonts w:ascii="Times New Roman" w:hAnsi="Times New Roman" w:cs="Times New Roman"/>
          <w:sz w:val="28"/>
          <w:szCs w:val="28"/>
        </w:rPr>
      </w:pPr>
    </w:p>
    <w:p w:rsidR="009D2CFC" w:rsidRPr="00FE2587" w:rsidRDefault="009D2CFC" w:rsidP="00BF4A2D">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Венчурные фонды</w:t>
      </w:r>
    </w:p>
    <w:p w:rsidR="00777D53" w:rsidRPr="00FE2587" w:rsidRDefault="00777D53" w:rsidP="00BF4A2D">
      <w:pPr>
        <w:spacing w:after="0" w:line="360" w:lineRule="auto"/>
        <w:ind w:firstLine="851"/>
        <w:jc w:val="both"/>
        <w:rPr>
          <w:rFonts w:ascii="Times New Roman" w:hAnsi="Times New Roman" w:cs="Times New Roman"/>
          <w:sz w:val="28"/>
          <w:szCs w:val="28"/>
        </w:rPr>
      </w:pPr>
    </w:p>
    <w:p w:rsidR="009D2CFC" w:rsidRPr="00FE2587" w:rsidRDefault="009D2CFC" w:rsidP="00BF4A2D">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Венчурные фонды в России</w:t>
      </w:r>
      <w:r w:rsidR="00477E5A" w:rsidRPr="00FE2587">
        <w:rPr>
          <w:rFonts w:ascii="Times New Roman" w:hAnsi="Times New Roman" w:cs="Times New Roman"/>
          <w:sz w:val="28"/>
          <w:szCs w:val="28"/>
        </w:rPr>
        <w:t xml:space="preserve"> стали появляться в результате инициативы ЕБРР (Европейского банка реконструкции и развития), начиная с января 1994 года.</w:t>
      </w:r>
      <w:r w:rsidR="00A645FE" w:rsidRPr="00FE2587">
        <w:rPr>
          <w:rFonts w:ascii="Times New Roman" w:hAnsi="Times New Roman" w:cs="Times New Roman"/>
          <w:sz w:val="28"/>
          <w:szCs w:val="28"/>
        </w:rPr>
        <w:t xml:space="preserve"> В 1994 году в России действовали 12 венчурных фондов, в 1997 году – 26 фондов, в 1998 году – 40 фондов. Наряду с отечественными фондами на территории России стали функционировать и иностранные венчурные фонды. </w:t>
      </w:r>
    </w:p>
    <w:p w:rsidR="00022A3E" w:rsidRPr="00FE2587" w:rsidRDefault="002B6DC6" w:rsidP="00BF4A2D">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Суммарная капитализация венчурных фондов в 2010 году, согласно данным РВК, составляла около 60 млрд. руб. При этом в индустрии насчитывалось 43 основных венчурных фонда</w:t>
      </w:r>
      <w:r w:rsidR="00022A3E" w:rsidRPr="00FE2587">
        <w:rPr>
          <w:rFonts w:ascii="Times New Roman" w:hAnsi="Times New Roman" w:cs="Times New Roman"/>
          <w:sz w:val="28"/>
          <w:szCs w:val="28"/>
        </w:rPr>
        <w:t>, среди которых:</w:t>
      </w:r>
    </w:p>
    <w:p w:rsidR="002B6DC6" w:rsidRPr="00FE2587" w:rsidRDefault="00022A3E" w:rsidP="00022A3E">
      <w:pPr>
        <w:pStyle w:val="a3"/>
        <w:numPr>
          <w:ilvl w:val="0"/>
          <w:numId w:val="8"/>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Региональные венчурные фонды инвестиций в малые предприятия в научно-технической сфере;</w:t>
      </w:r>
    </w:p>
    <w:p w:rsidR="00022A3E" w:rsidRPr="00FE2587" w:rsidRDefault="00022A3E" w:rsidP="00022A3E">
      <w:pPr>
        <w:pStyle w:val="a3"/>
        <w:numPr>
          <w:ilvl w:val="0"/>
          <w:numId w:val="8"/>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Фонды с участием РВК;</w:t>
      </w:r>
    </w:p>
    <w:p w:rsidR="00022A3E" w:rsidRPr="00FE2587" w:rsidRDefault="00022A3E" w:rsidP="00022A3E">
      <w:pPr>
        <w:pStyle w:val="a3"/>
        <w:numPr>
          <w:ilvl w:val="0"/>
          <w:numId w:val="8"/>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Прочие фонды, инвестиционные декларации большинства из которых предусматривают прямые инвестиции в компании поздних стад</w:t>
      </w:r>
      <w:r w:rsidR="00777D65" w:rsidRPr="00FE2587">
        <w:rPr>
          <w:rFonts w:ascii="Times New Roman" w:hAnsi="Times New Roman" w:cs="Times New Roman"/>
          <w:sz w:val="28"/>
          <w:szCs w:val="28"/>
        </w:rPr>
        <w:t>ий и 5-15% венчурных инвестиций.</w:t>
      </w:r>
    </w:p>
    <w:p w:rsidR="005E1388" w:rsidRPr="00FE2587" w:rsidRDefault="005E1388" w:rsidP="00BF4A2D">
      <w:pPr>
        <w:spacing w:after="0" w:line="360" w:lineRule="auto"/>
        <w:ind w:firstLine="851"/>
        <w:jc w:val="both"/>
        <w:rPr>
          <w:rFonts w:ascii="Times New Roman" w:hAnsi="Times New Roman" w:cs="Times New Roman"/>
          <w:sz w:val="28"/>
          <w:szCs w:val="28"/>
        </w:rPr>
      </w:pPr>
    </w:p>
    <w:p w:rsidR="009D2CFC" w:rsidRPr="00FE2587" w:rsidRDefault="00777D65" w:rsidP="00BF4A2D">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При этом работа венчурных фондов в России остаётся весьма затруднённой вследствие несовершенства законодательства, которое могло </w:t>
      </w:r>
      <w:r w:rsidRPr="00FE2587">
        <w:rPr>
          <w:rFonts w:ascii="Times New Roman" w:hAnsi="Times New Roman" w:cs="Times New Roman"/>
          <w:sz w:val="28"/>
          <w:szCs w:val="28"/>
        </w:rPr>
        <w:lastRenderedPageBreak/>
        <w:t>бы стимулировать этот достаточно важный для развития экономики промышленного государства вид деятельности. Кроме того, возможности для выхода из бизнеса в России остаются достаточно ограниченными.</w:t>
      </w:r>
      <w:r w:rsidR="00654CAD" w:rsidRPr="00FE2587">
        <w:rPr>
          <w:rFonts w:ascii="Times New Roman" w:hAnsi="Times New Roman" w:cs="Times New Roman"/>
          <w:sz w:val="28"/>
          <w:szCs w:val="28"/>
        </w:rPr>
        <w:t xml:space="preserve"> Не во всех странах существует специальное законодательство для венчурного бизнеса, однако в них непременно существуют иные элементы как гражданского, так и финансового законодательства, позволяющие венчурному бизнесу успешно развиваться. В России эти элементы пока отсутствуют.</w:t>
      </w:r>
    </w:p>
    <w:p w:rsidR="003F65EA" w:rsidRPr="00FE2587" w:rsidRDefault="00BC58C4"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Венчурные фонды являются крайне важным элементом при формировании инновационной инфраструктуры. И особенное влияние они оказывают на создание инноваций в таких отраслях, как информационные и биотехнологии, альтернативные источники энергии и другие. Венчурные фонды играют важную роль при финансировании компаний, находящихся на стадии становления, когда их рыночная стоимость еще не определена и финансирование за счёт банковского кредита и других общепринятых источников невозможно. При входе венчурного инвестора в проект компания получает не только средства на развитие, но также зачастую ей становится доступен более важный ресурс венчурного фонда – всесторонняя поддержка со стороны управляющей компании фонда, что влечет за собой расширение перспектив развития инновационной компании.</w:t>
      </w:r>
    </w:p>
    <w:p w:rsidR="00BC58C4" w:rsidRPr="00FE2587" w:rsidRDefault="00BC58C4" w:rsidP="00BC58C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Сегодня венчурный бизнес является развиваю</w:t>
      </w:r>
      <w:r w:rsidR="003F65EA" w:rsidRPr="00FE2587">
        <w:rPr>
          <w:rFonts w:ascii="Times New Roman" w:hAnsi="Times New Roman" w:cs="Times New Roman"/>
          <w:sz w:val="28"/>
          <w:szCs w:val="28"/>
        </w:rPr>
        <w:t xml:space="preserve">щимся механизмом, который имеет </w:t>
      </w:r>
      <w:r w:rsidRPr="00FE2587">
        <w:rPr>
          <w:rFonts w:ascii="Times New Roman" w:hAnsi="Times New Roman" w:cs="Times New Roman"/>
          <w:sz w:val="28"/>
          <w:szCs w:val="28"/>
        </w:rPr>
        <w:t>огромный потенциал рост</w:t>
      </w:r>
      <w:r w:rsidR="00662836">
        <w:rPr>
          <w:rFonts w:ascii="Times New Roman" w:hAnsi="Times New Roman" w:cs="Times New Roman"/>
          <w:sz w:val="28"/>
          <w:szCs w:val="28"/>
        </w:rPr>
        <w:t>а</w:t>
      </w:r>
      <w:r w:rsidRPr="00FE2587">
        <w:rPr>
          <w:rFonts w:ascii="Times New Roman" w:hAnsi="Times New Roman" w:cs="Times New Roman"/>
          <w:sz w:val="28"/>
          <w:szCs w:val="28"/>
        </w:rPr>
        <w:t xml:space="preserve">. </w:t>
      </w:r>
      <w:r w:rsidR="003F65EA" w:rsidRPr="00FE2587">
        <w:rPr>
          <w:rFonts w:ascii="Times New Roman" w:hAnsi="Times New Roman" w:cs="Times New Roman"/>
          <w:sz w:val="28"/>
          <w:szCs w:val="28"/>
        </w:rPr>
        <w:t>Однако</w:t>
      </w:r>
      <w:r w:rsidRPr="00FE2587">
        <w:rPr>
          <w:rFonts w:ascii="Times New Roman" w:hAnsi="Times New Roman" w:cs="Times New Roman"/>
          <w:sz w:val="28"/>
          <w:szCs w:val="28"/>
        </w:rPr>
        <w:t xml:space="preserve"> на пути у венчурного капиталиста встает множество проблем:</w:t>
      </w:r>
    </w:p>
    <w:p w:rsidR="00BC58C4" w:rsidRPr="00FE2587" w:rsidRDefault="00837277" w:rsidP="00837277">
      <w:pPr>
        <w:pStyle w:val="a3"/>
        <w:numPr>
          <w:ilvl w:val="0"/>
          <w:numId w:val="2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Н</w:t>
      </w:r>
      <w:r w:rsidR="00BC58C4" w:rsidRPr="00FE2587">
        <w:rPr>
          <w:rFonts w:ascii="Times New Roman" w:hAnsi="Times New Roman" w:cs="Times New Roman"/>
          <w:sz w:val="28"/>
          <w:szCs w:val="28"/>
        </w:rPr>
        <w:t>еразвитость инфраструктуры, способной обеспечивать появление</w:t>
      </w:r>
      <w:r w:rsidRPr="00FE2587">
        <w:rPr>
          <w:rFonts w:ascii="Times New Roman" w:hAnsi="Times New Roman" w:cs="Times New Roman"/>
          <w:sz w:val="28"/>
          <w:szCs w:val="28"/>
        </w:rPr>
        <w:t xml:space="preserve"> </w:t>
      </w:r>
      <w:r w:rsidR="00BC58C4" w:rsidRPr="00FE2587">
        <w:rPr>
          <w:rFonts w:ascii="Times New Roman" w:hAnsi="Times New Roman" w:cs="Times New Roman"/>
          <w:sz w:val="28"/>
          <w:szCs w:val="28"/>
        </w:rPr>
        <w:t>быстрорастущих инновационных предприятий, которые стали бы</w:t>
      </w:r>
      <w:r w:rsidRPr="00FE2587">
        <w:rPr>
          <w:rFonts w:ascii="Times New Roman" w:hAnsi="Times New Roman" w:cs="Times New Roman"/>
          <w:sz w:val="28"/>
          <w:szCs w:val="28"/>
        </w:rPr>
        <w:t xml:space="preserve"> </w:t>
      </w:r>
      <w:r w:rsidR="00BC58C4" w:rsidRPr="00FE2587">
        <w:rPr>
          <w:rFonts w:ascii="Times New Roman" w:hAnsi="Times New Roman" w:cs="Times New Roman"/>
          <w:sz w:val="28"/>
          <w:szCs w:val="28"/>
        </w:rPr>
        <w:t>привлекательным объектом для венчурного инвестирования;</w:t>
      </w:r>
    </w:p>
    <w:p w:rsidR="00BC58C4" w:rsidRPr="00FE2587" w:rsidRDefault="004933D8" w:rsidP="00837277">
      <w:pPr>
        <w:pStyle w:val="a3"/>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Слабое присутствие</w:t>
      </w:r>
      <w:r w:rsidR="00BC58C4" w:rsidRPr="00FE2587">
        <w:rPr>
          <w:rFonts w:ascii="Times New Roman" w:hAnsi="Times New Roman" w:cs="Times New Roman"/>
          <w:sz w:val="28"/>
          <w:szCs w:val="28"/>
        </w:rPr>
        <w:t xml:space="preserve"> частного капитала в венчурной индустрии России;</w:t>
      </w:r>
    </w:p>
    <w:p w:rsidR="00BC58C4" w:rsidRPr="00FE2587" w:rsidRDefault="00837277" w:rsidP="00837277">
      <w:pPr>
        <w:pStyle w:val="a3"/>
        <w:numPr>
          <w:ilvl w:val="0"/>
          <w:numId w:val="2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Н</w:t>
      </w:r>
      <w:r w:rsidR="00BC58C4" w:rsidRPr="00FE2587">
        <w:rPr>
          <w:rFonts w:ascii="Times New Roman" w:hAnsi="Times New Roman" w:cs="Times New Roman"/>
          <w:sz w:val="28"/>
          <w:szCs w:val="28"/>
        </w:rPr>
        <w:t>едостаточное количество квалифицированных управляющих венчурными</w:t>
      </w:r>
      <w:r w:rsidRPr="00FE2587">
        <w:rPr>
          <w:rFonts w:ascii="Times New Roman" w:hAnsi="Times New Roman" w:cs="Times New Roman"/>
          <w:sz w:val="28"/>
          <w:szCs w:val="28"/>
        </w:rPr>
        <w:t xml:space="preserve"> </w:t>
      </w:r>
      <w:r w:rsidR="00BC58C4" w:rsidRPr="00FE2587">
        <w:rPr>
          <w:rFonts w:ascii="Times New Roman" w:hAnsi="Times New Roman" w:cs="Times New Roman"/>
          <w:sz w:val="28"/>
          <w:szCs w:val="28"/>
        </w:rPr>
        <w:t>фондами и низкий уровень инвестиционной культуры предпринимателей;</w:t>
      </w:r>
    </w:p>
    <w:p w:rsidR="00BC58C4" w:rsidRPr="00FE2587" w:rsidRDefault="00837277" w:rsidP="00837277">
      <w:pPr>
        <w:pStyle w:val="a3"/>
        <w:numPr>
          <w:ilvl w:val="0"/>
          <w:numId w:val="2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О</w:t>
      </w:r>
      <w:r w:rsidR="00BC58C4" w:rsidRPr="00FE2587">
        <w:rPr>
          <w:rFonts w:ascii="Times New Roman" w:hAnsi="Times New Roman" w:cs="Times New Roman"/>
          <w:sz w:val="28"/>
          <w:szCs w:val="28"/>
        </w:rPr>
        <w:t>граниченность в выборе источников финансирования венчурных фондов;</w:t>
      </w:r>
    </w:p>
    <w:p w:rsidR="00BC58C4" w:rsidRPr="00FE2587" w:rsidRDefault="00837277" w:rsidP="00837277">
      <w:pPr>
        <w:pStyle w:val="a3"/>
        <w:numPr>
          <w:ilvl w:val="0"/>
          <w:numId w:val="21"/>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Н</w:t>
      </w:r>
      <w:r w:rsidR="00BC58C4" w:rsidRPr="00FE2587">
        <w:rPr>
          <w:rFonts w:ascii="Times New Roman" w:hAnsi="Times New Roman" w:cs="Times New Roman"/>
          <w:sz w:val="28"/>
          <w:szCs w:val="28"/>
        </w:rPr>
        <w:t>изкая ликвидность венчурных инвестиций</w:t>
      </w:r>
      <w:r w:rsidR="004933D8">
        <w:rPr>
          <w:rFonts w:ascii="Times New Roman" w:hAnsi="Times New Roman" w:cs="Times New Roman"/>
          <w:sz w:val="28"/>
          <w:szCs w:val="28"/>
        </w:rPr>
        <w:t xml:space="preserve"> за счёт неподготовленности рынка, недостаточной экспертизы проектов и небольшого опыта у инвесторов</w:t>
      </w:r>
      <w:r w:rsidR="00BC58C4" w:rsidRPr="00FE2587">
        <w:rPr>
          <w:rFonts w:ascii="Times New Roman" w:hAnsi="Times New Roman" w:cs="Times New Roman"/>
          <w:sz w:val="28"/>
          <w:szCs w:val="28"/>
        </w:rPr>
        <w:t>.</w:t>
      </w:r>
    </w:p>
    <w:p w:rsidR="003F65EA" w:rsidRPr="00FE2587" w:rsidRDefault="003F65EA" w:rsidP="003F65EA">
      <w:pPr>
        <w:spacing w:after="0" w:line="360" w:lineRule="auto"/>
        <w:ind w:firstLine="851"/>
        <w:jc w:val="both"/>
        <w:rPr>
          <w:rFonts w:ascii="Times New Roman" w:hAnsi="Times New Roman" w:cs="Times New Roman"/>
          <w:sz w:val="28"/>
          <w:szCs w:val="28"/>
        </w:rPr>
      </w:pPr>
    </w:p>
    <w:p w:rsidR="003F65EA" w:rsidRPr="00FE2587" w:rsidRDefault="003F65EA"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О</w:t>
      </w:r>
      <w:r w:rsidR="00BC58C4" w:rsidRPr="00FE2587">
        <w:rPr>
          <w:rFonts w:ascii="Times New Roman" w:hAnsi="Times New Roman" w:cs="Times New Roman"/>
          <w:sz w:val="28"/>
          <w:szCs w:val="28"/>
        </w:rPr>
        <w:t>дной из причин сущест</w:t>
      </w:r>
      <w:r w:rsidRPr="00FE2587">
        <w:rPr>
          <w:rFonts w:ascii="Times New Roman" w:hAnsi="Times New Roman" w:cs="Times New Roman"/>
          <w:sz w:val="28"/>
          <w:szCs w:val="28"/>
        </w:rPr>
        <w:t>вования множества проблем в сфере венчурного инвестирования является неразвитость и неприспособленность организационно-правовой системы РФ для функционирования венчурных фондов: не защищены должным образом права инвесторов, нет возможности сложного структурирования сделок, высок риск признания сделок под условием недействительными, существует множество нарушений в сфере защиты интеллектуальной собственности и т.д.</w:t>
      </w:r>
      <w:r w:rsidR="009759A0">
        <w:rPr>
          <w:rFonts w:ascii="Times New Roman" w:hAnsi="Times New Roman" w:cs="Times New Roman"/>
          <w:sz w:val="28"/>
          <w:szCs w:val="28"/>
        </w:rPr>
        <w:t xml:space="preserve"> Кроме того, организационно-правовая форма, в которой существуют венчурные фонды в России – закрытый паевой инвестиционный фонд – не соответствует реальному содержанию их деятельности.</w:t>
      </w:r>
    </w:p>
    <w:p w:rsidR="003F65EA" w:rsidRPr="00FE2587" w:rsidRDefault="003F65EA"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Объективная необходимость решения этих проблем требует, как совершенствования гражданского законодательства, так и расширения источников венчурного финансирования, в первую очередь, стимулирования частного сектора. Зарубежный опыт показывает, что активными участниками венчурных фондов являются пенсионные фонды, в том числе н</w:t>
      </w:r>
      <w:r w:rsidR="00A122C3" w:rsidRPr="00FE2587">
        <w:rPr>
          <w:rFonts w:ascii="Times New Roman" w:hAnsi="Times New Roman" w:cs="Times New Roman"/>
          <w:sz w:val="28"/>
          <w:szCs w:val="28"/>
        </w:rPr>
        <w:t>егосударственные (Рисунок</w:t>
      </w:r>
      <w:r w:rsidR="00066FD5" w:rsidRPr="00FE2587">
        <w:rPr>
          <w:rFonts w:ascii="Times New Roman" w:hAnsi="Times New Roman" w:cs="Times New Roman"/>
          <w:sz w:val="28"/>
          <w:szCs w:val="28"/>
        </w:rPr>
        <w:t xml:space="preserve"> 6</w:t>
      </w:r>
      <w:r w:rsidR="00A122C3" w:rsidRPr="00FE2587">
        <w:rPr>
          <w:rFonts w:ascii="Times New Roman" w:hAnsi="Times New Roman" w:cs="Times New Roman"/>
          <w:sz w:val="28"/>
          <w:szCs w:val="28"/>
        </w:rPr>
        <w:t>).</w:t>
      </w:r>
      <w:r w:rsidRPr="00FE2587">
        <w:rPr>
          <w:rFonts w:ascii="Times New Roman" w:hAnsi="Times New Roman" w:cs="Times New Roman"/>
          <w:sz w:val="28"/>
          <w:szCs w:val="28"/>
        </w:rPr>
        <w:t xml:space="preserve"> </w:t>
      </w:r>
    </w:p>
    <w:p w:rsidR="007A0B1D" w:rsidRDefault="007A0B1D" w:rsidP="003F65EA">
      <w:pPr>
        <w:spacing w:after="0" w:line="360" w:lineRule="auto"/>
        <w:ind w:firstLine="851"/>
        <w:jc w:val="both"/>
        <w:rPr>
          <w:rFonts w:ascii="Times New Roman" w:hAnsi="Times New Roman" w:cs="Times New Roman"/>
          <w:sz w:val="28"/>
          <w:szCs w:val="28"/>
          <w:u w:val="single"/>
        </w:rPr>
      </w:pPr>
    </w:p>
    <w:p w:rsidR="002E4FBE" w:rsidRDefault="002E4FBE" w:rsidP="003F65EA">
      <w:pPr>
        <w:spacing w:after="0" w:line="360" w:lineRule="auto"/>
        <w:ind w:firstLine="851"/>
        <w:jc w:val="both"/>
        <w:rPr>
          <w:rFonts w:ascii="Times New Roman" w:hAnsi="Times New Roman" w:cs="Times New Roman"/>
          <w:sz w:val="28"/>
          <w:szCs w:val="28"/>
          <w:u w:val="single"/>
        </w:rPr>
      </w:pPr>
    </w:p>
    <w:p w:rsidR="002E4FBE" w:rsidRDefault="002E4FBE" w:rsidP="003F65EA">
      <w:pPr>
        <w:spacing w:after="0" w:line="360" w:lineRule="auto"/>
        <w:ind w:firstLine="851"/>
        <w:jc w:val="both"/>
        <w:rPr>
          <w:rFonts w:ascii="Times New Roman" w:hAnsi="Times New Roman" w:cs="Times New Roman"/>
          <w:sz w:val="28"/>
          <w:szCs w:val="28"/>
          <w:u w:val="single"/>
        </w:rPr>
      </w:pPr>
    </w:p>
    <w:p w:rsidR="002E4FBE" w:rsidRDefault="002E4FBE" w:rsidP="003F65EA">
      <w:pPr>
        <w:spacing w:after="0" w:line="360" w:lineRule="auto"/>
        <w:ind w:firstLine="851"/>
        <w:jc w:val="both"/>
        <w:rPr>
          <w:rFonts w:ascii="Times New Roman" w:hAnsi="Times New Roman" w:cs="Times New Roman"/>
          <w:sz w:val="28"/>
          <w:szCs w:val="28"/>
          <w:u w:val="single"/>
        </w:rPr>
      </w:pPr>
    </w:p>
    <w:p w:rsidR="002E4FBE" w:rsidRDefault="002E4FBE" w:rsidP="003F65EA">
      <w:pPr>
        <w:spacing w:after="0" w:line="360" w:lineRule="auto"/>
        <w:ind w:firstLine="851"/>
        <w:jc w:val="both"/>
        <w:rPr>
          <w:rFonts w:ascii="Times New Roman" w:hAnsi="Times New Roman" w:cs="Times New Roman"/>
          <w:sz w:val="28"/>
          <w:szCs w:val="28"/>
          <w:u w:val="single"/>
        </w:rPr>
      </w:pPr>
    </w:p>
    <w:p w:rsidR="003F65EA" w:rsidRPr="00FE2587" w:rsidRDefault="003F65EA" w:rsidP="003F65EA">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lastRenderedPageBreak/>
        <w:t>Рисунок</w:t>
      </w:r>
      <w:r w:rsidR="00066FD5" w:rsidRPr="00FE2587">
        <w:rPr>
          <w:rFonts w:ascii="Times New Roman" w:hAnsi="Times New Roman" w:cs="Times New Roman"/>
          <w:sz w:val="28"/>
          <w:szCs w:val="28"/>
          <w:u w:val="single"/>
        </w:rPr>
        <w:t xml:space="preserve"> 6</w:t>
      </w:r>
      <w:r w:rsidR="00A122C3" w:rsidRPr="00FE2587">
        <w:rPr>
          <w:rFonts w:ascii="Times New Roman" w:hAnsi="Times New Roman" w:cs="Times New Roman"/>
          <w:sz w:val="28"/>
          <w:szCs w:val="28"/>
          <w:u w:val="single"/>
        </w:rPr>
        <w:t>. Источники венчурного капитала в США</w:t>
      </w:r>
      <w:r w:rsidR="009A4FD6" w:rsidRPr="00FE2587">
        <w:rPr>
          <w:rFonts w:ascii="Times New Roman" w:hAnsi="Times New Roman" w:cs="Times New Roman"/>
          <w:sz w:val="28"/>
          <w:szCs w:val="28"/>
          <w:u w:val="single"/>
        </w:rPr>
        <w:t>, 2003 год</w:t>
      </w:r>
    </w:p>
    <w:p w:rsidR="00A122C3" w:rsidRPr="00FE2587" w:rsidRDefault="00A122C3" w:rsidP="00A122C3">
      <w:pPr>
        <w:spacing w:after="0" w:line="360" w:lineRule="auto"/>
        <w:jc w:val="both"/>
        <w:rPr>
          <w:rFonts w:ascii="Times New Roman" w:hAnsi="Times New Roman" w:cs="Times New Roman"/>
          <w:sz w:val="28"/>
          <w:szCs w:val="28"/>
        </w:rPr>
      </w:pPr>
      <w:r w:rsidRPr="00FE2587">
        <w:rPr>
          <w:rFonts w:ascii="Times New Roman" w:hAnsi="Times New Roman" w:cs="Times New Roman"/>
          <w:noProof/>
          <w:sz w:val="28"/>
          <w:szCs w:val="28"/>
          <w:lang w:eastAsia="ru-RU"/>
        </w:rPr>
        <w:drawing>
          <wp:inline distT="0" distB="0" distL="0" distR="0" wp14:anchorId="1C6657DD" wp14:editId="1D458A49">
            <wp:extent cx="4417620" cy="3127446"/>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1084" cy="3129899"/>
                    </a:xfrm>
                    <a:prstGeom prst="rect">
                      <a:avLst/>
                    </a:prstGeom>
                  </pic:spPr>
                </pic:pic>
              </a:graphicData>
            </a:graphic>
          </wp:inline>
        </w:drawing>
      </w:r>
    </w:p>
    <w:p w:rsidR="00A122C3" w:rsidRPr="00FE2587" w:rsidRDefault="00A122C3" w:rsidP="003F65EA">
      <w:pPr>
        <w:spacing w:after="0" w:line="360" w:lineRule="auto"/>
        <w:ind w:firstLine="851"/>
        <w:jc w:val="both"/>
        <w:rPr>
          <w:rFonts w:ascii="Times New Roman" w:hAnsi="Times New Roman" w:cs="Times New Roman"/>
          <w:i/>
          <w:sz w:val="28"/>
          <w:szCs w:val="28"/>
        </w:rPr>
      </w:pPr>
      <w:r w:rsidRPr="00FE2587">
        <w:rPr>
          <w:rFonts w:ascii="Times New Roman" w:hAnsi="Times New Roman" w:cs="Times New Roman"/>
          <w:i/>
          <w:sz w:val="28"/>
          <w:szCs w:val="28"/>
        </w:rPr>
        <w:t xml:space="preserve">Источник: Каширин И.А., </w:t>
      </w:r>
      <w:r w:rsidR="00CD7AAA" w:rsidRPr="00FE2587">
        <w:rPr>
          <w:rFonts w:ascii="Times New Roman" w:hAnsi="Times New Roman" w:cs="Times New Roman"/>
          <w:i/>
          <w:sz w:val="28"/>
          <w:szCs w:val="28"/>
        </w:rPr>
        <w:t>«</w:t>
      </w:r>
      <w:r w:rsidRPr="00FE2587">
        <w:rPr>
          <w:rFonts w:ascii="Times New Roman" w:hAnsi="Times New Roman" w:cs="Times New Roman"/>
          <w:i/>
          <w:sz w:val="28"/>
          <w:szCs w:val="28"/>
        </w:rPr>
        <w:t xml:space="preserve">Венчурное и </w:t>
      </w:r>
      <w:proofErr w:type="gramStart"/>
      <w:r w:rsidRPr="00FE2587">
        <w:rPr>
          <w:rFonts w:ascii="Times New Roman" w:hAnsi="Times New Roman" w:cs="Times New Roman"/>
          <w:i/>
          <w:sz w:val="28"/>
          <w:szCs w:val="28"/>
        </w:rPr>
        <w:t>б</w:t>
      </w:r>
      <w:r w:rsidR="00CD7AAA" w:rsidRPr="00FE2587">
        <w:rPr>
          <w:rFonts w:ascii="Times New Roman" w:hAnsi="Times New Roman" w:cs="Times New Roman"/>
          <w:i/>
          <w:sz w:val="28"/>
          <w:szCs w:val="28"/>
        </w:rPr>
        <w:t>изнес-ангельское</w:t>
      </w:r>
      <w:proofErr w:type="gramEnd"/>
      <w:r w:rsidR="00CD7AAA" w:rsidRPr="00FE2587">
        <w:rPr>
          <w:rFonts w:ascii="Times New Roman" w:hAnsi="Times New Roman" w:cs="Times New Roman"/>
          <w:i/>
          <w:sz w:val="28"/>
          <w:szCs w:val="28"/>
        </w:rPr>
        <w:t xml:space="preserve"> инвестирование»,</w:t>
      </w:r>
      <w:r w:rsidRPr="00FE2587">
        <w:rPr>
          <w:rFonts w:ascii="Times New Roman" w:hAnsi="Times New Roman" w:cs="Times New Roman"/>
          <w:i/>
          <w:sz w:val="28"/>
          <w:szCs w:val="28"/>
        </w:rPr>
        <w:t xml:space="preserve"> – М.: ДЕЛО, 2010. С. 42</w:t>
      </w:r>
    </w:p>
    <w:p w:rsidR="00A122C3" w:rsidRPr="00FE2587" w:rsidRDefault="00A122C3" w:rsidP="003F65EA">
      <w:pPr>
        <w:spacing w:after="0" w:line="360" w:lineRule="auto"/>
        <w:ind w:firstLine="851"/>
        <w:jc w:val="both"/>
        <w:rPr>
          <w:rFonts w:ascii="Times New Roman" w:hAnsi="Times New Roman" w:cs="Times New Roman"/>
          <w:sz w:val="28"/>
          <w:szCs w:val="28"/>
        </w:rPr>
      </w:pPr>
    </w:p>
    <w:p w:rsidR="003F65EA" w:rsidRPr="00FE2587" w:rsidRDefault="003F65EA"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К сожалению, в России этот источник может рассматриваться только в долгосрочной перспективе, а сейчас необходимо пытаться привлечь в эту сферу страховые компании и банки, но, основным источником, несмотря ни на что, останется государство.</w:t>
      </w:r>
    </w:p>
    <w:p w:rsidR="003F65EA" w:rsidRPr="00FE2587" w:rsidRDefault="003F65EA"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Проблема инфраструктуры может решиться в среднесрочной перспективе, в настоящее время выделяются огромные средства на реализацию проектов в данной сфере. При создании инфраструктуры венчурные фонды могут сыграть важную роль, поддерживая создание фондов посевного финансирования, которые призваны доводить проект до состояния, в котором к его развитию могут подключиться уже сами венчурные фонды. Именно нехватка таких фондов является острой проблемой для современной России. </w:t>
      </w:r>
    </w:p>
    <w:p w:rsidR="003F65EA" w:rsidRPr="00FE2587" w:rsidRDefault="003F65EA" w:rsidP="003F65EA">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Что касается рисков венчурных фондов, то в наибольшей степени они подвержены риску заёмщика и риску инфляции. Риск заёмщика в специфике венчурных фондов характеризуется, как невозвратом денежных средств, так </w:t>
      </w:r>
      <w:r w:rsidRPr="00FE2587">
        <w:rPr>
          <w:rFonts w:ascii="Times New Roman" w:hAnsi="Times New Roman" w:cs="Times New Roman"/>
          <w:sz w:val="28"/>
          <w:szCs w:val="28"/>
        </w:rPr>
        <w:lastRenderedPageBreak/>
        <w:t>и потерей деловой репутации в венчурном сообществе и может быть уменьшен путём создания качественного портфеля, оптимизации объема привлекаемых инвестиций, налогообложения и грамотного управления рисками, относящимися к каждому отдельному инновационному проекту. Риск инфляции, в свою очередь, побуждает венчурные фонды не привлекать инвестиции единовременно, а перекладывать риск обесценения денежных средств на инвесторов путем заключения соглашений об обязательстве выделять средства по мере необходимости в заранее определенных пределах.</w:t>
      </w:r>
    </w:p>
    <w:p w:rsidR="00075474" w:rsidRPr="00FE2587" w:rsidRDefault="00075474" w:rsidP="000754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Квалификация управляющих венчурными фондами - еще одна проблема, с которой сталкивается Россия, ведь сейчас финансирование, в основном, производится за счет государственных денег, а к ним относятся довольно легко, инвестируя даже в те проекты, которые не способны принести прибыль. У управляющих должно сложиться четкое понимание, что венчурное финансирование - это не такое инвестирование, которое приносит всего лишь 10% дохода, а это намного более рисковый и доходный инструмент. И российские управляющие компании, даже не имея большого опыта, должны профессионально оценивать столь рискованные проекты.</w:t>
      </w:r>
    </w:p>
    <w:p w:rsidR="00075474" w:rsidRPr="00FE2587" w:rsidRDefault="00075474" w:rsidP="000754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Низкая ликвидность венчурных инвестиций обусловлена недостаточной развитостью фондового рынка, являющегося важнейшим инструментом свободного выхода венчурных фондов из </w:t>
      </w:r>
      <w:proofErr w:type="spellStart"/>
      <w:r w:rsidRPr="00FE2587">
        <w:rPr>
          <w:rFonts w:ascii="Times New Roman" w:hAnsi="Times New Roman" w:cs="Times New Roman"/>
          <w:sz w:val="28"/>
          <w:szCs w:val="28"/>
        </w:rPr>
        <w:t>проинвестированных</w:t>
      </w:r>
      <w:proofErr w:type="spellEnd"/>
      <w:r w:rsidRPr="00FE2587">
        <w:rPr>
          <w:rFonts w:ascii="Times New Roman" w:hAnsi="Times New Roman" w:cs="Times New Roman"/>
          <w:sz w:val="28"/>
          <w:szCs w:val="28"/>
        </w:rPr>
        <w:t xml:space="preserve"> предприятий. Развитие фондового рынка в России очень активно обсуждается, закончено объединение ММВБ и РТС, выдвигаются предложения о создании международного финансового центра в Москве.</w:t>
      </w:r>
    </w:p>
    <w:p w:rsidR="00075474" w:rsidRPr="00FE2587" w:rsidRDefault="00075474" w:rsidP="000754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Важным вопросом, является влияния глобализации на развитие венчурных фондов в Российской Федерации в условиях ее интегра</w:t>
      </w:r>
      <w:r w:rsidR="00D546A4">
        <w:rPr>
          <w:rFonts w:ascii="Times New Roman" w:hAnsi="Times New Roman" w:cs="Times New Roman"/>
          <w:sz w:val="28"/>
          <w:szCs w:val="28"/>
        </w:rPr>
        <w:t>ц</w:t>
      </w:r>
      <w:r w:rsidRPr="00FE2587">
        <w:rPr>
          <w:rFonts w:ascii="Times New Roman" w:hAnsi="Times New Roman" w:cs="Times New Roman"/>
          <w:sz w:val="28"/>
          <w:szCs w:val="28"/>
        </w:rPr>
        <w:t xml:space="preserve">ии в мировую экономику. Либерализация доступа иностранного капитала в экономику нашей страны, расширение экономических связей, формирование единого общемирового финансово-информационного пространства, несомненно, открывают перспективы комплексного применения глобальных </w:t>
      </w:r>
      <w:r w:rsidRPr="00FE2587">
        <w:rPr>
          <w:rFonts w:ascii="Times New Roman" w:hAnsi="Times New Roman" w:cs="Times New Roman"/>
          <w:sz w:val="28"/>
          <w:szCs w:val="28"/>
        </w:rPr>
        <w:lastRenderedPageBreak/>
        <w:t>технологий и способствуют увеличению роли венчурных фондов в создании инноваций в России.</w:t>
      </w:r>
    </w:p>
    <w:p w:rsidR="00075474" w:rsidRDefault="007F5071" w:rsidP="00075474">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Таким образом, н</w:t>
      </w:r>
      <w:r w:rsidR="00075474" w:rsidRPr="00FE2587">
        <w:rPr>
          <w:rFonts w:ascii="Times New Roman" w:hAnsi="Times New Roman" w:cs="Times New Roman"/>
          <w:b/>
          <w:sz w:val="28"/>
          <w:szCs w:val="28"/>
        </w:rPr>
        <w:t>а настоящий момент венчурная отрасль сталкивается с большим количеством вызовов, однако всё возрастающее число успешно функционирующих на её территории фондов (в том числе и иностранных), а также рост числа сделок, связанных с венчурным инвестированием, позволяет строить оптимистичные прогнозы относительно перспектив её дальнейшего развития.</w:t>
      </w:r>
    </w:p>
    <w:p w:rsidR="007A0B1D" w:rsidRPr="00FE2587" w:rsidRDefault="007A0B1D" w:rsidP="00075474">
      <w:pPr>
        <w:spacing w:after="0" w:line="360" w:lineRule="auto"/>
        <w:ind w:firstLine="851"/>
        <w:jc w:val="both"/>
        <w:rPr>
          <w:rFonts w:ascii="Times New Roman" w:hAnsi="Times New Roman" w:cs="Times New Roman"/>
          <w:b/>
          <w:sz w:val="28"/>
          <w:szCs w:val="28"/>
        </w:rPr>
      </w:pPr>
    </w:p>
    <w:p w:rsidR="00E24CED" w:rsidRPr="00FE2587" w:rsidRDefault="00E24CED" w:rsidP="00382FB7">
      <w:pPr>
        <w:pStyle w:val="2"/>
        <w:numPr>
          <w:ilvl w:val="0"/>
          <w:numId w:val="2"/>
        </w:numPr>
        <w:rPr>
          <w:sz w:val="28"/>
          <w:szCs w:val="28"/>
        </w:rPr>
      </w:pPr>
      <w:bookmarkStart w:id="3" w:name="_Toc389074933"/>
      <w:r w:rsidRPr="00FE2587">
        <w:rPr>
          <w:sz w:val="28"/>
          <w:szCs w:val="28"/>
        </w:rPr>
        <w:t>Законодательство</w:t>
      </w:r>
      <w:bookmarkEnd w:id="3"/>
    </w:p>
    <w:p w:rsidR="006D6945" w:rsidRPr="00FE2587" w:rsidRDefault="006D6945" w:rsidP="00577126">
      <w:pPr>
        <w:spacing w:after="0" w:line="360" w:lineRule="auto"/>
        <w:ind w:firstLine="851"/>
        <w:jc w:val="both"/>
        <w:rPr>
          <w:rFonts w:ascii="Times New Roman" w:hAnsi="Times New Roman" w:cs="Times New Roman"/>
          <w:sz w:val="28"/>
          <w:szCs w:val="28"/>
        </w:rPr>
      </w:pPr>
    </w:p>
    <w:p w:rsidR="00E24CED" w:rsidRPr="00FE2587" w:rsidRDefault="00577126" w:rsidP="00577126">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Немаловажным факторов развития венчурной отрасли является законодательная база. Поэтому в целях анализа венчурной индустрии и перспектив её дальнейшего развития представляется необходимым рассмотреть основные проблемы, возникающие вследствие несовершенства законодательства и возможные пути его совершенствования.</w:t>
      </w:r>
    </w:p>
    <w:p w:rsidR="00570EC4" w:rsidRPr="00FE2587" w:rsidRDefault="00570EC4" w:rsidP="00577126">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Основные проблемы, связанные с существующим законодательством:</w:t>
      </w:r>
    </w:p>
    <w:p w:rsidR="00570EC4" w:rsidRPr="00FE2587" w:rsidRDefault="00570EC4" w:rsidP="00570EC4">
      <w:pPr>
        <w:pStyle w:val="a3"/>
        <w:numPr>
          <w:ilvl w:val="0"/>
          <w:numId w:val="7"/>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Отсутствие системного и комплексного подхода к формированию  законодательной</w:t>
      </w:r>
      <w:r w:rsidR="00AD70B8" w:rsidRPr="00FE2587">
        <w:rPr>
          <w:rFonts w:ascii="Times New Roman" w:hAnsi="Times New Roman" w:cs="Times New Roman"/>
          <w:sz w:val="28"/>
          <w:szCs w:val="28"/>
        </w:rPr>
        <w:t xml:space="preserve"> базы инновационной сферы, в</w:t>
      </w:r>
      <w:r w:rsidRPr="00FE2587">
        <w:rPr>
          <w:rFonts w:ascii="Times New Roman" w:hAnsi="Times New Roman" w:cs="Times New Roman"/>
          <w:sz w:val="28"/>
          <w:szCs w:val="28"/>
        </w:rPr>
        <w:t xml:space="preserve">следствие чего она постоянно корректируется и адаптируется к </w:t>
      </w:r>
      <w:r w:rsidR="00AD70B8" w:rsidRPr="00FE2587">
        <w:rPr>
          <w:rFonts w:ascii="Times New Roman" w:hAnsi="Times New Roman" w:cs="Times New Roman"/>
          <w:sz w:val="28"/>
          <w:szCs w:val="28"/>
        </w:rPr>
        <w:t>изменяющимся условиям</w:t>
      </w:r>
      <w:r w:rsidRPr="00FE2587">
        <w:rPr>
          <w:rFonts w:ascii="Times New Roman" w:hAnsi="Times New Roman" w:cs="Times New Roman"/>
          <w:sz w:val="28"/>
          <w:szCs w:val="28"/>
        </w:rPr>
        <w:t>;</w:t>
      </w:r>
    </w:p>
    <w:p w:rsidR="00570EC4" w:rsidRPr="00FE2587" w:rsidRDefault="00570EC4" w:rsidP="00570EC4">
      <w:pPr>
        <w:pStyle w:val="a3"/>
        <w:numPr>
          <w:ilvl w:val="0"/>
          <w:numId w:val="7"/>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Недостато</w:t>
      </w:r>
      <w:r w:rsidR="00AD70B8" w:rsidRPr="00FE2587">
        <w:rPr>
          <w:rFonts w:ascii="Times New Roman" w:hAnsi="Times New Roman" w:cs="Times New Roman"/>
          <w:sz w:val="28"/>
          <w:szCs w:val="28"/>
        </w:rPr>
        <w:t>чное число</w:t>
      </w:r>
      <w:r w:rsidRPr="00FE2587">
        <w:rPr>
          <w:rFonts w:ascii="Times New Roman" w:hAnsi="Times New Roman" w:cs="Times New Roman"/>
          <w:sz w:val="28"/>
          <w:szCs w:val="28"/>
        </w:rPr>
        <w:t xml:space="preserve"> законов прямого действия, что требует их конкретизации в подзаконных</w:t>
      </w:r>
      <w:r w:rsidR="00AD70B8" w:rsidRPr="00FE2587">
        <w:rPr>
          <w:rFonts w:ascii="Times New Roman" w:hAnsi="Times New Roman" w:cs="Times New Roman"/>
          <w:sz w:val="28"/>
          <w:szCs w:val="28"/>
        </w:rPr>
        <w:t xml:space="preserve"> актах,</w:t>
      </w:r>
      <w:r w:rsidRPr="00FE2587">
        <w:rPr>
          <w:rFonts w:ascii="Times New Roman" w:hAnsi="Times New Roman" w:cs="Times New Roman"/>
          <w:sz w:val="28"/>
          <w:szCs w:val="28"/>
        </w:rPr>
        <w:t xml:space="preserve"> влечет за собой уменьшение позитивного потенциала законодательства и создает бюрократические барьеры на пути реализации</w:t>
      </w:r>
      <w:r w:rsidR="00AD70B8" w:rsidRPr="00FE2587">
        <w:rPr>
          <w:rFonts w:ascii="Times New Roman" w:hAnsi="Times New Roman" w:cs="Times New Roman"/>
          <w:sz w:val="28"/>
          <w:szCs w:val="28"/>
        </w:rPr>
        <w:t xml:space="preserve"> инновационной деятельности</w:t>
      </w:r>
      <w:r w:rsidRPr="00FE2587">
        <w:rPr>
          <w:rFonts w:ascii="Times New Roman" w:hAnsi="Times New Roman" w:cs="Times New Roman"/>
          <w:sz w:val="28"/>
          <w:szCs w:val="28"/>
        </w:rPr>
        <w:t>;</w:t>
      </w:r>
    </w:p>
    <w:p w:rsidR="00E91E9B" w:rsidRPr="00FE2587" w:rsidRDefault="0027556B" w:rsidP="00E91E9B">
      <w:pPr>
        <w:pStyle w:val="a3"/>
        <w:numPr>
          <w:ilvl w:val="0"/>
          <w:numId w:val="7"/>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 С</w:t>
      </w:r>
      <w:r w:rsidR="00AD70B8" w:rsidRPr="00FE2587">
        <w:rPr>
          <w:rFonts w:ascii="Times New Roman" w:hAnsi="Times New Roman" w:cs="Times New Roman"/>
          <w:sz w:val="28"/>
          <w:szCs w:val="28"/>
        </w:rPr>
        <w:t>лабый учё</w:t>
      </w:r>
      <w:r w:rsidR="00570EC4" w:rsidRPr="00FE2587">
        <w:rPr>
          <w:rFonts w:ascii="Times New Roman" w:hAnsi="Times New Roman" w:cs="Times New Roman"/>
          <w:sz w:val="28"/>
          <w:szCs w:val="28"/>
        </w:rPr>
        <w:t>т реальных потребностей субъектов инновационной д</w:t>
      </w:r>
      <w:r w:rsidR="00AD70B8" w:rsidRPr="00FE2587">
        <w:rPr>
          <w:rFonts w:ascii="Times New Roman" w:hAnsi="Times New Roman" w:cs="Times New Roman"/>
          <w:sz w:val="28"/>
          <w:szCs w:val="28"/>
        </w:rPr>
        <w:t xml:space="preserve">еятельности, приоритет фискальных интересов государства и </w:t>
      </w:r>
      <w:r w:rsidR="00AD70B8" w:rsidRPr="00FE2587">
        <w:rPr>
          <w:rFonts w:ascii="Times New Roman" w:hAnsi="Times New Roman" w:cs="Times New Roman"/>
          <w:sz w:val="28"/>
          <w:szCs w:val="28"/>
        </w:rPr>
        <w:lastRenderedPageBreak/>
        <w:t>противодействие инновационной активности со стороны</w:t>
      </w:r>
      <w:r w:rsidR="00570EC4" w:rsidRPr="00FE2587">
        <w:rPr>
          <w:rFonts w:ascii="Times New Roman" w:hAnsi="Times New Roman" w:cs="Times New Roman"/>
          <w:sz w:val="28"/>
          <w:szCs w:val="28"/>
        </w:rPr>
        <w:t xml:space="preserve"> м</w:t>
      </w:r>
      <w:r w:rsidR="00AD70B8" w:rsidRPr="00FE2587">
        <w:rPr>
          <w:rFonts w:ascii="Times New Roman" w:hAnsi="Times New Roman" w:cs="Times New Roman"/>
          <w:sz w:val="28"/>
          <w:szCs w:val="28"/>
        </w:rPr>
        <w:t>онополий</w:t>
      </w:r>
      <w:r w:rsidR="00570EC4" w:rsidRPr="00FE2587">
        <w:rPr>
          <w:rFonts w:ascii="Times New Roman" w:hAnsi="Times New Roman" w:cs="Times New Roman"/>
          <w:sz w:val="28"/>
          <w:szCs w:val="28"/>
        </w:rPr>
        <w:t>;</w:t>
      </w:r>
    </w:p>
    <w:p w:rsidR="001404B7" w:rsidRPr="00FE2587" w:rsidRDefault="00E91E9B" w:rsidP="001404B7">
      <w:pPr>
        <w:pStyle w:val="a3"/>
        <w:numPr>
          <w:ilvl w:val="0"/>
          <w:numId w:val="7"/>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Попытки внедрить зарубежной опыт </w:t>
      </w:r>
      <w:r w:rsidR="005C38A1" w:rsidRPr="00FE2587">
        <w:rPr>
          <w:rFonts w:ascii="Times New Roman" w:hAnsi="Times New Roman" w:cs="Times New Roman"/>
          <w:sz w:val="28"/>
          <w:szCs w:val="28"/>
        </w:rPr>
        <w:t xml:space="preserve">непосредственно, </w:t>
      </w:r>
      <w:r w:rsidRPr="00FE2587">
        <w:rPr>
          <w:rFonts w:ascii="Times New Roman" w:hAnsi="Times New Roman" w:cs="Times New Roman"/>
          <w:sz w:val="28"/>
          <w:szCs w:val="28"/>
        </w:rPr>
        <w:t>без учёта российских реалий и состояния</w:t>
      </w:r>
      <w:r w:rsidR="00570EC4" w:rsidRPr="00FE2587">
        <w:rPr>
          <w:rFonts w:ascii="Times New Roman" w:hAnsi="Times New Roman" w:cs="Times New Roman"/>
          <w:sz w:val="28"/>
          <w:szCs w:val="28"/>
        </w:rPr>
        <w:t xml:space="preserve"> российской инновационной системы;</w:t>
      </w:r>
    </w:p>
    <w:p w:rsidR="00570EC4" w:rsidRPr="00FE2587" w:rsidRDefault="001404B7" w:rsidP="001404B7">
      <w:pPr>
        <w:pStyle w:val="a3"/>
        <w:numPr>
          <w:ilvl w:val="0"/>
          <w:numId w:val="7"/>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Отсутствие</w:t>
      </w:r>
      <w:r w:rsidR="00570EC4" w:rsidRPr="00FE2587">
        <w:rPr>
          <w:rFonts w:ascii="Times New Roman" w:hAnsi="Times New Roman" w:cs="Times New Roman"/>
          <w:sz w:val="28"/>
          <w:szCs w:val="28"/>
        </w:rPr>
        <w:t xml:space="preserve"> эксперти</w:t>
      </w:r>
      <w:r w:rsidRPr="00FE2587">
        <w:rPr>
          <w:rFonts w:ascii="Times New Roman" w:hAnsi="Times New Roman" w:cs="Times New Roman"/>
          <w:sz w:val="28"/>
          <w:szCs w:val="28"/>
        </w:rPr>
        <w:t xml:space="preserve">зы законопроектов на </w:t>
      </w:r>
      <w:proofErr w:type="spellStart"/>
      <w:r w:rsidRPr="00FE2587">
        <w:rPr>
          <w:rFonts w:ascii="Times New Roman" w:hAnsi="Times New Roman" w:cs="Times New Roman"/>
          <w:sz w:val="28"/>
          <w:szCs w:val="28"/>
        </w:rPr>
        <w:t>антиинновационность</w:t>
      </w:r>
      <w:proofErr w:type="spellEnd"/>
      <w:r w:rsidRPr="00FE2587">
        <w:rPr>
          <w:rFonts w:ascii="Times New Roman" w:hAnsi="Times New Roman" w:cs="Times New Roman"/>
          <w:sz w:val="28"/>
          <w:szCs w:val="28"/>
        </w:rPr>
        <w:t>,</w:t>
      </w:r>
      <w:r w:rsidR="00D546A4">
        <w:rPr>
          <w:rFonts w:ascii="Times New Roman" w:hAnsi="Times New Roman" w:cs="Times New Roman"/>
          <w:sz w:val="28"/>
          <w:szCs w:val="28"/>
        </w:rPr>
        <w:t xml:space="preserve"> </w:t>
      </w:r>
      <w:r w:rsidRPr="00FE2587">
        <w:rPr>
          <w:rFonts w:ascii="Times New Roman" w:hAnsi="Times New Roman" w:cs="Times New Roman"/>
          <w:sz w:val="28"/>
          <w:szCs w:val="28"/>
        </w:rPr>
        <w:t xml:space="preserve"> как результат – появление таких</w:t>
      </w:r>
      <w:r w:rsidR="00570EC4" w:rsidRPr="00FE2587">
        <w:rPr>
          <w:rFonts w:ascii="Times New Roman" w:hAnsi="Times New Roman" w:cs="Times New Roman"/>
          <w:sz w:val="28"/>
          <w:szCs w:val="28"/>
        </w:rPr>
        <w:t xml:space="preserve"> закон</w:t>
      </w:r>
      <w:r w:rsidRPr="00FE2587">
        <w:rPr>
          <w:rFonts w:ascii="Times New Roman" w:hAnsi="Times New Roman" w:cs="Times New Roman"/>
          <w:sz w:val="28"/>
          <w:szCs w:val="28"/>
        </w:rPr>
        <w:t>ов, как</w:t>
      </w:r>
      <w:r w:rsidR="00FA68A1" w:rsidRPr="00FE2587">
        <w:rPr>
          <w:rFonts w:ascii="Times New Roman" w:hAnsi="Times New Roman" w:cs="Times New Roman"/>
          <w:sz w:val="28"/>
          <w:szCs w:val="28"/>
        </w:rPr>
        <w:t>,</w:t>
      </w:r>
      <w:r w:rsidRPr="00FE2587">
        <w:rPr>
          <w:rFonts w:ascii="Times New Roman" w:hAnsi="Times New Roman" w:cs="Times New Roman"/>
          <w:sz w:val="28"/>
          <w:szCs w:val="28"/>
        </w:rPr>
        <w:t xml:space="preserve"> например, </w:t>
      </w:r>
      <w:r w:rsidR="00570EC4" w:rsidRPr="00FE2587">
        <w:rPr>
          <w:rFonts w:ascii="Times New Roman" w:hAnsi="Times New Roman" w:cs="Times New Roman"/>
          <w:sz w:val="28"/>
          <w:szCs w:val="28"/>
        </w:rPr>
        <w:t>94-ФЗ</w:t>
      </w:r>
      <w:r w:rsidRPr="00FE2587">
        <w:rPr>
          <w:rFonts w:ascii="Times New Roman" w:hAnsi="Times New Roman" w:cs="Times New Roman"/>
          <w:sz w:val="28"/>
          <w:szCs w:val="28"/>
        </w:rPr>
        <w:t>,</w:t>
      </w:r>
      <w:r w:rsidR="00570EC4" w:rsidRPr="00FE2587">
        <w:rPr>
          <w:rFonts w:ascii="Times New Roman" w:hAnsi="Times New Roman" w:cs="Times New Roman"/>
          <w:sz w:val="28"/>
          <w:szCs w:val="28"/>
        </w:rPr>
        <w:t xml:space="preserve"> регулирующий закупку продукции для государственных нужд</w:t>
      </w:r>
      <w:r w:rsidR="00A80C3D">
        <w:rPr>
          <w:rFonts w:ascii="Times New Roman" w:hAnsi="Times New Roman" w:cs="Times New Roman"/>
          <w:sz w:val="28"/>
          <w:szCs w:val="28"/>
        </w:rPr>
        <w:t>, который отчасти блокирует возможность создания значительного государственного спроса на инновационную продукцию</w:t>
      </w:r>
      <w:r w:rsidR="00570EC4" w:rsidRPr="00FE2587">
        <w:rPr>
          <w:rFonts w:ascii="Times New Roman" w:hAnsi="Times New Roman" w:cs="Times New Roman"/>
          <w:sz w:val="28"/>
          <w:szCs w:val="28"/>
        </w:rPr>
        <w:t>.</w:t>
      </w:r>
    </w:p>
    <w:p w:rsidR="001404B7" w:rsidRPr="00FE2587" w:rsidRDefault="001404B7" w:rsidP="001404B7">
      <w:pPr>
        <w:spacing w:after="0" w:line="360" w:lineRule="auto"/>
        <w:ind w:firstLine="851"/>
        <w:jc w:val="both"/>
        <w:rPr>
          <w:rFonts w:ascii="Times New Roman" w:hAnsi="Times New Roman" w:cs="Times New Roman"/>
          <w:sz w:val="28"/>
          <w:szCs w:val="28"/>
        </w:rPr>
      </w:pPr>
    </w:p>
    <w:p w:rsidR="003D4718" w:rsidRPr="00FE2587" w:rsidRDefault="001404B7" w:rsidP="001404B7">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Отечественное законодательство в сфере инновационной деятельности напрямую связано с развитием венчурного бизнеса, поскольку оно может как содействовать появлению новых и дальнейшему развитию существующих инновационных проектов</w:t>
      </w:r>
      <w:r w:rsidR="00E71419" w:rsidRPr="00FE2587">
        <w:rPr>
          <w:rFonts w:ascii="Times New Roman" w:hAnsi="Times New Roman" w:cs="Times New Roman"/>
          <w:sz w:val="28"/>
          <w:szCs w:val="28"/>
        </w:rPr>
        <w:t>, так и стать одним из основных препятствий</w:t>
      </w:r>
      <w:r w:rsidR="009220B4" w:rsidRPr="00FE2587">
        <w:rPr>
          <w:rFonts w:ascii="Times New Roman" w:hAnsi="Times New Roman" w:cs="Times New Roman"/>
          <w:sz w:val="28"/>
          <w:szCs w:val="28"/>
        </w:rPr>
        <w:t>.</w:t>
      </w:r>
      <w:r w:rsidR="003D4718" w:rsidRPr="00FE2587">
        <w:rPr>
          <w:rFonts w:ascii="Times New Roman" w:hAnsi="Times New Roman" w:cs="Times New Roman"/>
          <w:sz w:val="28"/>
          <w:szCs w:val="28"/>
        </w:rPr>
        <w:t xml:space="preserve"> </w:t>
      </w:r>
    </w:p>
    <w:p w:rsidR="00745A70" w:rsidRPr="00FE2587" w:rsidRDefault="00745A70" w:rsidP="00745A70">
      <w:pPr>
        <w:spacing w:after="0" w:line="360" w:lineRule="auto"/>
        <w:ind w:firstLine="851"/>
        <w:jc w:val="both"/>
        <w:rPr>
          <w:rFonts w:ascii="Times New Roman" w:hAnsi="Times New Roman" w:cs="Times New Roman"/>
          <w:sz w:val="28"/>
          <w:szCs w:val="28"/>
          <w:highlight w:val="yellow"/>
        </w:rPr>
      </w:pPr>
    </w:p>
    <w:p w:rsidR="003D4718" w:rsidRPr="00FE2587" w:rsidRDefault="003D4718" w:rsidP="003D4718">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 Можно выделить основные узкие места российской </w:t>
      </w:r>
      <w:proofErr w:type="spellStart"/>
      <w:r w:rsidRPr="00FE2587">
        <w:rPr>
          <w:rFonts w:ascii="Times New Roman" w:hAnsi="Times New Roman" w:cs="Times New Roman"/>
          <w:sz w:val="28"/>
          <w:szCs w:val="28"/>
        </w:rPr>
        <w:t>инновационно</w:t>
      </w:r>
      <w:proofErr w:type="spellEnd"/>
      <w:r w:rsidRPr="00FE2587">
        <w:rPr>
          <w:rFonts w:ascii="Times New Roman" w:hAnsi="Times New Roman" w:cs="Times New Roman"/>
          <w:sz w:val="28"/>
          <w:szCs w:val="28"/>
        </w:rPr>
        <w:t>-венчурной индустрии:</w:t>
      </w:r>
    </w:p>
    <w:p w:rsidR="003D4718" w:rsidRPr="00FE2587" w:rsidRDefault="003D4718" w:rsidP="003D4718">
      <w:pPr>
        <w:pStyle w:val="a3"/>
        <w:numPr>
          <w:ilvl w:val="0"/>
          <w:numId w:val="1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С</w:t>
      </w:r>
      <w:r w:rsidR="00745A70" w:rsidRPr="00FE2587">
        <w:rPr>
          <w:rFonts w:ascii="Times New Roman" w:hAnsi="Times New Roman" w:cs="Times New Roman"/>
          <w:sz w:val="28"/>
          <w:szCs w:val="28"/>
        </w:rPr>
        <w:t>уществующие</w:t>
      </w:r>
      <w:r w:rsidRPr="00FE2587">
        <w:rPr>
          <w:rFonts w:ascii="Times New Roman" w:hAnsi="Times New Roman" w:cs="Times New Roman"/>
          <w:sz w:val="28"/>
          <w:szCs w:val="28"/>
        </w:rPr>
        <w:t xml:space="preserve"> в российском законодательстве</w:t>
      </w:r>
      <w:r w:rsidR="00745A70" w:rsidRPr="00FE2587">
        <w:rPr>
          <w:rFonts w:ascii="Times New Roman" w:hAnsi="Times New Roman" w:cs="Times New Roman"/>
          <w:sz w:val="28"/>
          <w:szCs w:val="28"/>
        </w:rPr>
        <w:t xml:space="preserve"> </w:t>
      </w:r>
      <w:r w:rsidRPr="00FE2587">
        <w:rPr>
          <w:rFonts w:ascii="Times New Roman" w:hAnsi="Times New Roman" w:cs="Times New Roman"/>
          <w:sz w:val="28"/>
          <w:szCs w:val="28"/>
        </w:rPr>
        <w:t>организационно-правовые формы не являются адекватными для деятельности фондов прямых и венчурных инвестиций;</w:t>
      </w:r>
    </w:p>
    <w:p w:rsidR="003D4718" w:rsidRPr="00FE2587" w:rsidRDefault="003D4718" w:rsidP="003D4718">
      <w:pPr>
        <w:pStyle w:val="a3"/>
        <w:numPr>
          <w:ilvl w:val="0"/>
          <w:numId w:val="1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Наблюдается излишняя </w:t>
      </w:r>
      <w:proofErr w:type="spellStart"/>
      <w:r w:rsidRPr="00FE2587">
        <w:rPr>
          <w:rFonts w:ascii="Times New Roman" w:hAnsi="Times New Roman" w:cs="Times New Roman"/>
          <w:sz w:val="28"/>
          <w:szCs w:val="28"/>
        </w:rPr>
        <w:t>зарегулированность</w:t>
      </w:r>
      <w:proofErr w:type="spellEnd"/>
      <w:r w:rsidRPr="00FE2587">
        <w:rPr>
          <w:rFonts w:ascii="Times New Roman" w:hAnsi="Times New Roman" w:cs="Times New Roman"/>
          <w:sz w:val="28"/>
          <w:szCs w:val="28"/>
        </w:rPr>
        <w:t xml:space="preserve"> и негибкость существующих организационно-правовых форм для инновационных стартапов;</w:t>
      </w:r>
    </w:p>
    <w:p w:rsidR="00745A70" w:rsidRPr="00FE2587" w:rsidRDefault="003D4718" w:rsidP="003D4718">
      <w:pPr>
        <w:pStyle w:val="a3"/>
        <w:numPr>
          <w:ilvl w:val="0"/>
          <w:numId w:val="1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Существующий объём </w:t>
      </w:r>
      <w:proofErr w:type="spellStart"/>
      <w:r w:rsidRPr="00FE2587">
        <w:rPr>
          <w:rFonts w:ascii="Times New Roman" w:hAnsi="Times New Roman" w:cs="Times New Roman"/>
          <w:sz w:val="28"/>
          <w:szCs w:val="28"/>
        </w:rPr>
        <w:t>грантовой</w:t>
      </w:r>
      <w:proofErr w:type="spellEnd"/>
      <w:r w:rsidRPr="00FE2587">
        <w:rPr>
          <w:rFonts w:ascii="Times New Roman" w:hAnsi="Times New Roman" w:cs="Times New Roman"/>
          <w:sz w:val="28"/>
          <w:szCs w:val="28"/>
        </w:rPr>
        <w:t xml:space="preserve"> поддержки </w:t>
      </w:r>
      <w:proofErr w:type="spellStart"/>
      <w:r w:rsidRPr="00FE2587">
        <w:rPr>
          <w:rFonts w:ascii="Times New Roman" w:hAnsi="Times New Roman" w:cs="Times New Roman"/>
          <w:sz w:val="28"/>
          <w:szCs w:val="28"/>
        </w:rPr>
        <w:t>инноваторов</w:t>
      </w:r>
      <w:proofErr w:type="spellEnd"/>
      <w:r w:rsidRPr="00FE2587">
        <w:rPr>
          <w:rFonts w:ascii="Times New Roman" w:hAnsi="Times New Roman" w:cs="Times New Roman"/>
          <w:sz w:val="28"/>
          <w:szCs w:val="28"/>
        </w:rPr>
        <w:t xml:space="preserve"> на ранних (предпосевных) стадиях не является достаточным;</w:t>
      </w:r>
    </w:p>
    <w:p w:rsidR="003D4718" w:rsidRPr="00FE2587" w:rsidRDefault="003D4718" w:rsidP="003D4718">
      <w:pPr>
        <w:pStyle w:val="a3"/>
        <w:numPr>
          <w:ilvl w:val="0"/>
          <w:numId w:val="1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Система государственных инвестиционных гарантий неприменима для инновационных стартапов;</w:t>
      </w:r>
    </w:p>
    <w:p w:rsidR="003D4718" w:rsidRPr="00FE2587" w:rsidRDefault="003D4718" w:rsidP="003D4718">
      <w:pPr>
        <w:pStyle w:val="a3"/>
        <w:numPr>
          <w:ilvl w:val="0"/>
          <w:numId w:val="1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 xml:space="preserve">Инновационные </w:t>
      </w:r>
      <w:proofErr w:type="spellStart"/>
      <w:r w:rsidRPr="00FE2587">
        <w:rPr>
          <w:rFonts w:ascii="Times New Roman" w:hAnsi="Times New Roman" w:cs="Times New Roman"/>
          <w:sz w:val="28"/>
          <w:szCs w:val="28"/>
        </w:rPr>
        <w:t>стартапы</w:t>
      </w:r>
      <w:proofErr w:type="spellEnd"/>
      <w:r w:rsidRPr="00FE2587">
        <w:rPr>
          <w:rFonts w:ascii="Times New Roman" w:hAnsi="Times New Roman" w:cs="Times New Roman"/>
          <w:sz w:val="28"/>
          <w:szCs w:val="28"/>
        </w:rPr>
        <w:t xml:space="preserve"> слабо интегрированы в глобальную </w:t>
      </w:r>
      <w:proofErr w:type="spellStart"/>
      <w:r w:rsidRPr="00FE2587">
        <w:rPr>
          <w:rFonts w:ascii="Times New Roman" w:hAnsi="Times New Roman" w:cs="Times New Roman"/>
          <w:sz w:val="28"/>
          <w:szCs w:val="28"/>
        </w:rPr>
        <w:t>инновационно</w:t>
      </w:r>
      <w:proofErr w:type="spellEnd"/>
      <w:r w:rsidRPr="00FE2587">
        <w:rPr>
          <w:rFonts w:ascii="Times New Roman" w:hAnsi="Times New Roman" w:cs="Times New Roman"/>
          <w:sz w:val="28"/>
          <w:szCs w:val="28"/>
        </w:rPr>
        <w:t xml:space="preserve">-венчурную экосистему, существуют значительные барьеры при проведении международных операций </w:t>
      </w:r>
      <w:proofErr w:type="gramStart"/>
      <w:r w:rsidRPr="00FE2587">
        <w:rPr>
          <w:rFonts w:ascii="Times New Roman" w:hAnsi="Times New Roman" w:cs="Times New Roman"/>
          <w:sz w:val="28"/>
          <w:szCs w:val="28"/>
        </w:rPr>
        <w:t>инновационными</w:t>
      </w:r>
      <w:proofErr w:type="gramEnd"/>
      <w:r w:rsidRPr="00FE2587">
        <w:rPr>
          <w:rFonts w:ascii="Times New Roman" w:hAnsi="Times New Roman" w:cs="Times New Roman"/>
          <w:sz w:val="28"/>
          <w:szCs w:val="28"/>
        </w:rPr>
        <w:t xml:space="preserve"> </w:t>
      </w:r>
      <w:proofErr w:type="spellStart"/>
      <w:r w:rsidRPr="00FE2587">
        <w:rPr>
          <w:rFonts w:ascii="Times New Roman" w:hAnsi="Times New Roman" w:cs="Times New Roman"/>
          <w:sz w:val="28"/>
          <w:szCs w:val="28"/>
        </w:rPr>
        <w:t>стартапами</w:t>
      </w:r>
      <w:proofErr w:type="spellEnd"/>
      <w:r w:rsidRPr="00FE2587">
        <w:rPr>
          <w:rFonts w:ascii="Times New Roman" w:hAnsi="Times New Roman" w:cs="Times New Roman"/>
          <w:sz w:val="28"/>
          <w:szCs w:val="28"/>
        </w:rPr>
        <w:t>.</w:t>
      </w:r>
    </w:p>
    <w:p w:rsidR="00000BFE" w:rsidRPr="00FE2587" w:rsidRDefault="00000BFE" w:rsidP="00000BFE">
      <w:pPr>
        <w:spacing w:after="0" w:line="360" w:lineRule="auto"/>
        <w:ind w:firstLine="851"/>
        <w:jc w:val="both"/>
        <w:rPr>
          <w:rFonts w:ascii="Times New Roman" w:hAnsi="Times New Roman" w:cs="Times New Roman"/>
          <w:sz w:val="28"/>
          <w:szCs w:val="28"/>
        </w:rPr>
      </w:pPr>
    </w:p>
    <w:p w:rsidR="00000BFE" w:rsidRPr="00FE2587" w:rsidRDefault="00000BFE" w:rsidP="00000BF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Проблема отсутствия в российской юрисдикции адекватной организационно-правовой формы для деятельности фондов прямых и венчурных инвестиций</w:t>
      </w:r>
      <w:r w:rsidR="007F641E" w:rsidRPr="00FE2587">
        <w:rPr>
          <w:rFonts w:ascii="Times New Roman" w:hAnsi="Times New Roman" w:cs="Times New Roman"/>
          <w:sz w:val="28"/>
          <w:szCs w:val="28"/>
        </w:rPr>
        <w:t xml:space="preserve"> и</w:t>
      </w:r>
      <w:r w:rsidR="00E77737" w:rsidRPr="00FE2587">
        <w:rPr>
          <w:rFonts w:ascii="Times New Roman" w:hAnsi="Times New Roman" w:cs="Times New Roman"/>
          <w:sz w:val="28"/>
          <w:szCs w:val="28"/>
        </w:rPr>
        <w:t xml:space="preserve"> для деятельности инновационных стартапов</w:t>
      </w:r>
      <w:r w:rsidRPr="00FE2587">
        <w:rPr>
          <w:rFonts w:ascii="Times New Roman" w:hAnsi="Times New Roman" w:cs="Times New Roman"/>
          <w:sz w:val="28"/>
          <w:szCs w:val="28"/>
        </w:rPr>
        <w:t xml:space="preserve"> в отличие от ряда других проблем, </w:t>
      </w:r>
      <w:proofErr w:type="gramStart"/>
      <w:r w:rsidRPr="00FE2587">
        <w:rPr>
          <w:rFonts w:ascii="Times New Roman" w:hAnsi="Times New Roman" w:cs="Times New Roman"/>
          <w:sz w:val="28"/>
          <w:szCs w:val="28"/>
        </w:rPr>
        <w:t>возможно</w:t>
      </w:r>
      <w:proofErr w:type="gramEnd"/>
      <w:r w:rsidRPr="00FE2587">
        <w:rPr>
          <w:rFonts w:ascii="Times New Roman" w:hAnsi="Times New Roman" w:cs="Times New Roman"/>
          <w:sz w:val="28"/>
          <w:szCs w:val="28"/>
        </w:rPr>
        <w:t xml:space="preserve"> решить в краткосрочной перспективе</w:t>
      </w:r>
      <w:r w:rsidR="00E77737" w:rsidRPr="00FE2587">
        <w:rPr>
          <w:rFonts w:ascii="Times New Roman" w:hAnsi="Times New Roman" w:cs="Times New Roman"/>
          <w:sz w:val="28"/>
          <w:szCs w:val="28"/>
        </w:rPr>
        <w:t>. РВК были проанализированы основные недостатки существующих организационно-правовых форм и выдвинуты предложения относител</w:t>
      </w:r>
      <w:r w:rsidR="00C06B2F" w:rsidRPr="00FE2587">
        <w:rPr>
          <w:rFonts w:ascii="Times New Roman" w:hAnsi="Times New Roman" w:cs="Times New Roman"/>
          <w:sz w:val="28"/>
          <w:szCs w:val="28"/>
        </w:rPr>
        <w:t>ьно изменения существующего законодательства</w:t>
      </w:r>
      <w:r w:rsidR="00E77737" w:rsidRPr="00FE2587">
        <w:rPr>
          <w:rFonts w:ascii="Times New Roman" w:hAnsi="Times New Roman" w:cs="Times New Roman"/>
          <w:sz w:val="28"/>
          <w:szCs w:val="28"/>
        </w:rPr>
        <w:t>.</w:t>
      </w:r>
    </w:p>
    <w:p w:rsidR="006D6945" w:rsidRPr="00FE2587" w:rsidRDefault="006D6945" w:rsidP="00000BFE">
      <w:pPr>
        <w:spacing w:after="0" w:line="360" w:lineRule="auto"/>
        <w:ind w:firstLine="851"/>
        <w:jc w:val="both"/>
        <w:rPr>
          <w:rFonts w:ascii="Times New Roman" w:hAnsi="Times New Roman" w:cs="Times New Roman"/>
          <w:sz w:val="28"/>
          <w:szCs w:val="28"/>
          <w:u w:val="single"/>
        </w:rPr>
      </w:pPr>
    </w:p>
    <w:p w:rsidR="00E77737" w:rsidRPr="00FE2587" w:rsidRDefault="00E77737" w:rsidP="00000BFE">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t>Таблица</w:t>
      </w:r>
      <w:r w:rsidR="002E4FBE">
        <w:rPr>
          <w:rFonts w:ascii="Times New Roman" w:hAnsi="Times New Roman" w:cs="Times New Roman"/>
          <w:sz w:val="28"/>
          <w:szCs w:val="28"/>
          <w:u w:val="single"/>
        </w:rPr>
        <w:t xml:space="preserve"> 2</w:t>
      </w:r>
      <w:r w:rsidRPr="00FE2587">
        <w:rPr>
          <w:rFonts w:ascii="Times New Roman" w:hAnsi="Times New Roman" w:cs="Times New Roman"/>
          <w:sz w:val="28"/>
          <w:szCs w:val="28"/>
          <w:u w:val="single"/>
        </w:rPr>
        <w:t>. Анализ организационно-правовых форм для субъектов инновационной деятельности</w:t>
      </w:r>
    </w:p>
    <w:tbl>
      <w:tblPr>
        <w:tblStyle w:val="a9"/>
        <w:tblW w:w="0" w:type="auto"/>
        <w:tblLook w:val="04A0" w:firstRow="1" w:lastRow="0" w:firstColumn="1" w:lastColumn="0" w:noHBand="0" w:noVBand="1"/>
      </w:tblPr>
      <w:tblGrid>
        <w:gridCol w:w="4785"/>
        <w:gridCol w:w="4786"/>
      </w:tblGrid>
      <w:tr w:rsidR="00E77737" w:rsidRPr="00FE2587" w:rsidTr="00BC58C4">
        <w:tc>
          <w:tcPr>
            <w:tcW w:w="9571" w:type="dxa"/>
            <w:gridSpan w:val="2"/>
          </w:tcPr>
          <w:p w:rsidR="00E77737" w:rsidRPr="00FE2587" w:rsidRDefault="00E77737" w:rsidP="002C47A2">
            <w:pPr>
              <w:spacing w:line="360" w:lineRule="auto"/>
              <w:jc w:val="center"/>
              <w:rPr>
                <w:rFonts w:ascii="Times New Roman" w:hAnsi="Times New Roman" w:cs="Times New Roman"/>
                <w:b/>
                <w:sz w:val="28"/>
                <w:szCs w:val="28"/>
              </w:rPr>
            </w:pPr>
            <w:r w:rsidRPr="00FE2587">
              <w:rPr>
                <w:rFonts w:ascii="Times New Roman" w:hAnsi="Times New Roman" w:cs="Times New Roman"/>
                <w:b/>
                <w:sz w:val="28"/>
                <w:szCs w:val="28"/>
              </w:rPr>
              <w:t>Для деятельности фондов прямых и венчурных инвестиций</w:t>
            </w:r>
          </w:p>
        </w:tc>
      </w:tr>
      <w:tr w:rsidR="00E77737" w:rsidRPr="00FE2587" w:rsidTr="00E77737">
        <w:tc>
          <w:tcPr>
            <w:tcW w:w="4785" w:type="dxa"/>
          </w:tcPr>
          <w:p w:rsidR="00E77737" w:rsidRPr="00FE2587" w:rsidRDefault="00E77737" w:rsidP="002C47A2">
            <w:pPr>
              <w:spacing w:line="360" w:lineRule="auto"/>
              <w:jc w:val="center"/>
              <w:rPr>
                <w:rFonts w:ascii="Times New Roman" w:hAnsi="Times New Roman" w:cs="Times New Roman"/>
                <w:sz w:val="28"/>
                <w:szCs w:val="28"/>
              </w:rPr>
            </w:pPr>
            <w:r w:rsidRPr="00FE2587">
              <w:rPr>
                <w:rFonts w:ascii="Times New Roman" w:hAnsi="Times New Roman" w:cs="Times New Roman"/>
                <w:sz w:val="28"/>
                <w:szCs w:val="28"/>
              </w:rPr>
              <w:t>Существующая форма</w:t>
            </w:r>
          </w:p>
        </w:tc>
        <w:tc>
          <w:tcPr>
            <w:tcW w:w="4786" w:type="dxa"/>
          </w:tcPr>
          <w:p w:rsidR="00E77737" w:rsidRPr="00FE2587" w:rsidRDefault="00E77737" w:rsidP="002C47A2">
            <w:pPr>
              <w:spacing w:line="360" w:lineRule="auto"/>
              <w:jc w:val="center"/>
              <w:rPr>
                <w:rFonts w:ascii="Times New Roman" w:hAnsi="Times New Roman" w:cs="Times New Roman"/>
                <w:sz w:val="28"/>
                <w:szCs w:val="28"/>
              </w:rPr>
            </w:pPr>
            <w:r w:rsidRPr="00FE2587">
              <w:rPr>
                <w:rFonts w:ascii="Times New Roman" w:hAnsi="Times New Roman" w:cs="Times New Roman"/>
                <w:sz w:val="28"/>
                <w:szCs w:val="28"/>
              </w:rPr>
              <w:t>Новая форма</w:t>
            </w:r>
          </w:p>
        </w:tc>
      </w:tr>
      <w:tr w:rsidR="00E77737" w:rsidRPr="00FE2587" w:rsidTr="00E77737">
        <w:tc>
          <w:tcPr>
            <w:tcW w:w="4785" w:type="dxa"/>
          </w:tcPr>
          <w:p w:rsidR="00E77737" w:rsidRPr="00FE2587" w:rsidRDefault="00E77737" w:rsidP="002C47A2">
            <w:pPr>
              <w:spacing w:line="360" w:lineRule="auto"/>
              <w:jc w:val="center"/>
              <w:rPr>
                <w:rFonts w:ascii="Times New Roman" w:hAnsi="Times New Roman" w:cs="Times New Roman"/>
                <w:b/>
                <w:sz w:val="28"/>
                <w:szCs w:val="28"/>
              </w:rPr>
            </w:pPr>
            <w:r w:rsidRPr="00FE2587">
              <w:rPr>
                <w:rFonts w:ascii="Times New Roman" w:hAnsi="Times New Roman" w:cs="Times New Roman"/>
                <w:b/>
                <w:sz w:val="28"/>
                <w:szCs w:val="28"/>
              </w:rPr>
              <w:t>ЗПИФ</w:t>
            </w:r>
          </w:p>
        </w:tc>
        <w:tc>
          <w:tcPr>
            <w:tcW w:w="4786" w:type="dxa"/>
          </w:tcPr>
          <w:p w:rsidR="00E77737" w:rsidRPr="00FE2587" w:rsidRDefault="00E77737" w:rsidP="002C47A2">
            <w:pPr>
              <w:spacing w:line="360" w:lineRule="auto"/>
              <w:jc w:val="center"/>
              <w:rPr>
                <w:rFonts w:ascii="Times New Roman" w:hAnsi="Times New Roman" w:cs="Times New Roman"/>
                <w:b/>
                <w:sz w:val="28"/>
                <w:szCs w:val="28"/>
              </w:rPr>
            </w:pPr>
            <w:r w:rsidRPr="00FE2587">
              <w:rPr>
                <w:rFonts w:ascii="Times New Roman" w:hAnsi="Times New Roman" w:cs="Times New Roman"/>
                <w:b/>
                <w:sz w:val="28"/>
                <w:szCs w:val="28"/>
              </w:rPr>
              <w:t>Инвестиционное партнёрство</w:t>
            </w:r>
          </w:p>
        </w:tc>
      </w:tr>
      <w:tr w:rsidR="00E77737" w:rsidRPr="00FE2587" w:rsidTr="00E77737">
        <w:tc>
          <w:tcPr>
            <w:tcW w:w="4785" w:type="dxa"/>
          </w:tcPr>
          <w:p w:rsidR="00E77737" w:rsidRPr="00FE2587" w:rsidRDefault="00E77737" w:rsidP="00000BFE">
            <w:p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Основные недостатки существующей формы:</w:t>
            </w:r>
          </w:p>
          <w:p w:rsidR="00E77737" w:rsidRPr="00FE2587" w:rsidRDefault="00E77737" w:rsidP="00E77737">
            <w:pPr>
              <w:pStyle w:val="a3"/>
              <w:numPr>
                <w:ilvl w:val="0"/>
                <w:numId w:val="11"/>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Ограничения на использование </w:t>
            </w:r>
            <w:proofErr w:type="spellStart"/>
            <w:r w:rsidRPr="00FE2587">
              <w:rPr>
                <w:rFonts w:ascii="Times New Roman" w:hAnsi="Times New Roman" w:cs="Times New Roman"/>
                <w:sz w:val="28"/>
                <w:szCs w:val="28"/>
              </w:rPr>
              <w:t>коммитментов</w:t>
            </w:r>
            <w:proofErr w:type="spellEnd"/>
            <w:r w:rsidRPr="00FE2587">
              <w:rPr>
                <w:rFonts w:ascii="Times New Roman" w:hAnsi="Times New Roman" w:cs="Times New Roman"/>
                <w:sz w:val="28"/>
                <w:szCs w:val="28"/>
              </w:rPr>
              <w:t>;</w:t>
            </w:r>
          </w:p>
          <w:p w:rsidR="00E77737" w:rsidRPr="00FE2587" w:rsidRDefault="00E77737" w:rsidP="00E77737">
            <w:pPr>
              <w:pStyle w:val="a3"/>
              <w:numPr>
                <w:ilvl w:val="0"/>
                <w:numId w:val="11"/>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Существенные затраты на постоянную оценку портфеля в соответствии с правилами ФСФР;</w:t>
            </w:r>
          </w:p>
          <w:p w:rsidR="00E77737" w:rsidRPr="00FE2587" w:rsidRDefault="00E77737" w:rsidP="00E77737">
            <w:pPr>
              <w:pStyle w:val="a3"/>
              <w:numPr>
                <w:ilvl w:val="0"/>
                <w:numId w:val="11"/>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Ограничение состава инвестиционного комитета;</w:t>
            </w:r>
          </w:p>
          <w:p w:rsidR="00E77737" w:rsidRPr="00FE2587" w:rsidRDefault="00E77737" w:rsidP="00E77737">
            <w:pPr>
              <w:pStyle w:val="a3"/>
              <w:numPr>
                <w:ilvl w:val="0"/>
                <w:numId w:val="11"/>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Требование о ежегодной </w:t>
            </w:r>
            <w:r w:rsidRPr="00FE2587">
              <w:rPr>
                <w:rFonts w:ascii="Times New Roman" w:hAnsi="Times New Roman" w:cs="Times New Roman"/>
                <w:sz w:val="28"/>
                <w:szCs w:val="28"/>
              </w:rPr>
              <w:lastRenderedPageBreak/>
              <w:t>аудиторской проверке;</w:t>
            </w:r>
          </w:p>
          <w:p w:rsidR="00E77737" w:rsidRPr="00FE2587" w:rsidRDefault="00C06B2F" w:rsidP="00E77737">
            <w:pPr>
              <w:pStyle w:val="a3"/>
              <w:numPr>
                <w:ilvl w:val="0"/>
                <w:numId w:val="11"/>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Запрет на распространение неограниченному кругу лиц информации о фонде и др.</w:t>
            </w:r>
          </w:p>
          <w:p w:rsidR="00C06B2F" w:rsidRPr="00FE2587" w:rsidRDefault="00C06B2F" w:rsidP="00C06B2F">
            <w:pPr>
              <w:spacing w:line="360" w:lineRule="auto"/>
              <w:jc w:val="both"/>
              <w:rPr>
                <w:rFonts w:ascii="Times New Roman" w:hAnsi="Times New Roman" w:cs="Times New Roman"/>
                <w:b/>
                <w:sz w:val="28"/>
                <w:szCs w:val="28"/>
              </w:rPr>
            </w:pPr>
            <w:r w:rsidRPr="00FE2587">
              <w:rPr>
                <w:rFonts w:ascii="Times New Roman" w:hAnsi="Times New Roman" w:cs="Times New Roman"/>
                <w:b/>
                <w:sz w:val="28"/>
                <w:szCs w:val="28"/>
              </w:rPr>
              <w:t>Предлагается внести дополнения и изменения в ФЗ «Об инвестиционных фондах» и «О рынке ценных бумаг»</w:t>
            </w:r>
            <w:r w:rsidR="00B90858" w:rsidRPr="00FE2587">
              <w:rPr>
                <w:rFonts w:ascii="Times New Roman" w:hAnsi="Times New Roman" w:cs="Times New Roman"/>
                <w:b/>
                <w:sz w:val="28"/>
                <w:szCs w:val="28"/>
              </w:rPr>
              <w:t>:</w:t>
            </w:r>
          </w:p>
          <w:p w:rsidR="00B90858" w:rsidRPr="00FE2587" w:rsidRDefault="00B90858" w:rsidP="00B90858">
            <w:pPr>
              <w:pStyle w:val="a3"/>
              <w:numPr>
                <w:ilvl w:val="0"/>
                <w:numId w:val="12"/>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Право УК отказать любому лицу в приёме заявки на приобретение инвестиционных паёв</w:t>
            </w:r>
            <w:r w:rsidR="00B33298" w:rsidRPr="00FE2587">
              <w:rPr>
                <w:rFonts w:ascii="Times New Roman" w:hAnsi="Times New Roman" w:cs="Times New Roman"/>
                <w:sz w:val="28"/>
                <w:szCs w:val="28"/>
              </w:rPr>
              <w:t xml:space="preserve"> ЗПИФ О</w:t>
            </w:r>
            <w:proofErr w:type="gramStart"/>
            <w:r w:rsidR="00B33298" w:rsidRPr="00FE2587">
              <w:rPr>
                <w:rFonts w:ascii="Times New Roman" w:hAnsi="Times New Roman" w:cs="Times New Roman"/>
                <w:sz w:val="28"/>
                <w:szCs w:val="28"/>
              </w:rPr>
              <w:t>Р(</w:t>
            </w:r>
            <w:proofErr w:type="gramEnd"/>
            <w:r w:rsidR="00B33298" w:rsidRPr="00FE2587">
              <w:rPr>
                <w:rFonts w:ascii="Times New Roman" w:hAnsi="Times New Roman" w:cs="Times New Roman"/>
                <w:sz w:val="28"/>
                <w:szCs w:val="28"/>
              </w:rPr>
              <w:t>В)И;</w:t>
            </w:r>
          </w:p>
          <w:p w:rsidR="00B33298" w:rsidRPr="00FE2587" w:rsidRDefault="00B33298" w:rsidP="00B90858">
            <w:pPr>
              <w:pStyle w:val="a3"/>
              <w:numPr>
                <w:ilvl w:val="0"/>
                <w:numId w:val="12"/>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Внедрение гибкого механизма формирования и порядка работы Инвестиционного комитета пайщиков;</w:t>
            </w:r>
          </w:p>
          <w:p w:rsidR="00B33298" w:rsidRPr="00FE2587" w:rsidRDefault="00B33298" w:rsidP="00B90858">
            <w:pPr>
              <w:pStyle w:val="a3"/>
              <w:numPr>
                <w:ilvl w:val="0"/>
                <w:numId w:val="12"/>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Необходимость одобрения органом управления сделок с имуществом, составляющим паевой инвестиционный фонд.</w:t>
            </w:r>
          </w:p>
        </w:tc>
        <w:tc>
          <w:tcPr>
            <w:tcW w:w="4786" w:type="dxa"/>
          </w:tcPr>
          <w:p w:rsidR="00E77737" w:rsidRPr="00FE2587" w:rsidRDefault="00CB7327" w:rsidP="00000BFE">
            <w:p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Основные недостатки существующих форм:</w:t>
            </w:r>
          </w:p>
          <w:p w:rsidR="00CB7327" w:rsidRPr="00FE2587" w:rsidRDefault="00CB7327" w:rsidP="00CB7327">
            <w:pPr>
              <w:pStyle w:val="a3"/>
              <w:numPr>
                <w:ilvl w:val="0"/>
                <w:numId w:val="14"/>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ЗПИФ (ОРВИ) – недостатки перечислены</w:t>
            </w:r>
            <w:r w:rsidR="005C712F" w:rsidRPr="00FE2587">
              <w:rPr>
                <w:rFonts w:ascii="Times New Roman" w:hAnsi="Times New Roman" w:cs="Times New Roman"/>
                <w:sz w:val="28"/>
                <w:szCs w:val="28"/>
              </w:rPr>
              <w:t>;</w:t>
            </w:r>
          </w:p>
          <w:p w:rsidR="00CB7327" w:rsidRPr="00FE2587" w:rsidRDefault="00CB7327" w:rsidP="00CB7327">
            <w:pPr>
              <w:pStyle w:val="a3"/>
              <w:numPr>
                <w:ilvl w:val="0"/>
                <w:numId w:val="14"/>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 ООО – наличие двойного налогообложения</w:t>
            </w:r>
            <w:r w:rsidR="005C712F" w:rsidRPr="00FE2587">
              <w:rPr>
                <w:rFonts w:ascii="Times New Roman" w:hAnsi="Times New Roman" w:cs="Times New Roman"/>
                <w:sz w:val="28"/>
                <w:szCs w:val="28"/>
              </w:rPr>
              <w:t>.</w:t>
            </w:r>
          </w:p>
          <w:p w:rsidR="005C712F" w:rsidRPr="00FE2587" w:rsidRDefault="005C712F" w:rsidP="005C712F">
            <w:pPr>
              <w:spacing w:line="360" w:lineRule="auto"/>
              <w:jc w:val="both"/>
              <w:rPr>
                <w:rFonts w:ascii="Times New Roman" w:hAnsi="Times New Roman" w:cs="Times New Roman"/>
                <w:b/>
                <w:sz w:val="28"/>
                <w:szCs w:val="28"/>
              </w:rPr>
            </w:pPr>
            <w:r w:rsidRPr="00FE2587">
              <w:rPr>
                <w:rFonts w:ascii="Times New Roman" w:hAnsi="Times New Roman" w:cs="Times New Roman"/>
                <w:b/>
                <w:sz w:val="28"/>
                <w:szCs w:val="28"/>
              </w:rPr>
              <w:t>Предлагается доработать и согласовать Проект ФЗ «Об инвестиционном партнёрстве»</w:t>
            </w:r>
            <w:r w:rsidR="002C47A2" w:rsidRPr="00FE2587">
              <w:rPr>
                <w:rFonts w:ascii="Times New Roman" w:hAnsi="Times New Roman" w:cs="Times New Roman"/>
                <w:b/>
                <w:sz w:val="28"/>
                <w:szCs w:val="28"/>
              </w:rPr>
              <w:t>:</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Договорная форма без образования юридического </w:t>
            </w:r>
            <w:r w:rsidRPr="00FE2587">
              <w:rPr>
                <w:rFonts w:ascii="Times New Roman" w:hAnsi="Times New Roman" w:cs="Times New Roman"/>
                <w:sz w:val="28"/>
                <w:szCs w:val="28"/>
              </w:rPr>
              <w:lastRenderedPageBreak/>
              <w:t>лица;</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Промежуточное положение между товариществом на вере и договором о совместной деятельности;</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Отсутствие двойного налогообложения;</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Ограниченная ответственность участников в пределах стоимости внесённых вкладов и пропорционально их размеру;</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ограничения договором размера совокупных инвестиций в одну компанию (проект);</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Обеспечения возможностей поэтапного внесения вкладов в общее дело (</w:t>
            </w:r>
            <w:proofErr w:type="spellStart"/>
            <w:r w:rsidRPr="00FE2587">
              <w:rPr>
                <w:rFonts w:ascii="Times New Roman" w:hAnsi="Times New Roman" w:cs="Times New Roman"/>
                <w:sz w:val="28"/>
                <w:szCs w:val="28"/>
              </w:rPr>
              <w:t>коммитменты</w:t>
            </w:r>
            <w:proofErr w:type="spellEnd"/>
            <w:r w:rsidRPr="00FE2587">
              <w:rPr>
                <w:rFonts w:ascii="Times New Roman" w:hAnsi="Times New Roman" w:cs="Times New Roman"/>
                <w:sz w:val="28"/>
                <w:szCs w:val="28"/>
              </w:rPr>
              <w:t>) и санкций за их невыполнение;</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Возможность организации </w:t>
            </w:r>
            <w:proofErr w:type="spellStart"/>
            <w:r w:rsidRPr="00FE2587">
              <w:rPr>
                <w:rFonts w:ascii="Times New Roman" w:hAnsi="Times New Roman" w:cs="Times New Roman"/>
                <w:sz w:val="28"/>
                <w:szCs w:val="28"/>
              </w:rPr>
              <w:t>иновационного</w:t>
            </w:r>
            <w:proofErr w:type="spellEnd"/>
            <w:r w:rsidRPr="00FE2587">
              <w:rPr>
                <w:rFonts w:ascii="Times New Roman" w:hAnsi="Times New Roman" w:cs="Times New Roman"/>
                <w:sz w:val="28"/>
                <w:szCs w:val="28"/>
              </w:rPr>
              <w:t xml:space="preserve"> комитета;</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Отсутствие ограничений в выборе объектов инвестирования;</w:t>
            </w:r>
          </w:p>
          <w:p w:rsidR="002C47A2" w:rsidRPr="00FE2587" w:rsidRDefault="002C47A2" w:rsidP="002C47A2">
            <w:pPr>
              <w:pStyle w:val="a3"/>
              <w:numPr>
                <w:ilvl w:val="0"/>
                <w:numId w:val="15"/>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минимального размера вклада в общее дело («входной порог») и др.</w:t>
            </w:r>
          </w:p>
        </w:tc>
      </w:tr>
      <w:tr w:rsidR="00E77737" w:rsidRPr="00FE2587" w:rsidTr="00E77737">
        <w:tc>
          <w:tcPr>
            <w:tcW w:w="4785" w:type="dxa"/>
          </w:tcPr>
          <w:p w:rsidR="00E77737" w:rsidRPr="00FE2587" w:rsidRDefault="00B33298" w:rsidP="007F641E">
            <w:pPr>
              <w:spacing w:line="360" w:lineRule="auto"/>
              <w:jc w:val="center"/>
              <w:rPr>
                <w:rFonts w:ascii="Times New Roman" w:hAnsi="Times New Roman" w:cs="Times New Roman"/>
                <w:b/>
                <w:sz w:val="28"/>
                <w:szCs w:val="28"/>
              </w:rPr>
            </w:pPr>
            <w:r w:rsidRPr="00FE2587">
              <w:rPr>
                <w:rFonts w:ascii="Times New Roman" w:hAnsi="Times New Roman" w:cs="Times New Roman"/>
                <w:b/>
                <w:sz w:val="28"/>
                <w:szCs w:val="28"/>
              </w:rPr>
              <w:lastRenderedPageBreak/>
              <w:t>ООО, ЗАО</w:t>
            </w:r>
          </w:p>
        </w:tc>
        <w:tc>
          <w:tcPr>
            <w:tcW w:w="4786" w:type="dxa"/>
          </w:tcPr>
          <w:p w:rsidR="00E77737" w:rsidRPr="00FE2587" w:rsidRDefault="00B33298" w:rsidP="007F641E">
            <w:pPr>
              <w:spacing w:line="360" w:lineRule="auto"/>
              <w:jc w:val="center"/>
              <w:rPr>
                <w:rFonts w:ascii="Times New Roman" w:hAnsi="Times New Roman" w:cs="Times New Roman"/>
                <w:b/>
                <w:sz w:val="28"/>
                <w:szCs w:val="28"/>
              </w:rPr>
            </w:pPr>
            <w:r w:rsidRPr="00FE2587">
              <w:rPr>
                <w:rFonts w:ascii="Times New Roman" w:hAnsi="Times New Roman" w:cs="Times New Roman"/>
                <w:b/>
                <w:sz w:val="28"/>
                <w:szCs w:val="28"/>
              </w:rPr>
              <w:t>Коммерческое товарищество</w:t>
            </w:r>
          </w:p>
        </w:tc>
      </w:tr>
      <w:tr w:rsidR="006C5D26" w:rsidRPr="00FE2587" w:rsidTr="00BC58C4">
        <w:trPr>
          <w:trHeight w:val="1262"/>
        </w:trPr>
        <w:tc>
          <w:tcPr>
            <w:tcW w:w="4785" w:type="dxa"/>
          </w:tcPr>
          <w:p w:rsidR="006C5D26" w:rsidRPr="00FE2587" w:rsidRDefault="006C5D26" w:rsidP="00000BFE">
            <w:p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Основные недостатки существующих форм:</w:t>
            </w:r>
          </w:p>
          <w:p w:rsidR="006C5D26" w:rsidRPr="00FE2587" w:rsidRDefault="006C5D26"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Отсутствие концепции переменного капитала</w:t>
            </w:r>
            <w:r w:rsidR="00180BFF" w:rsidRPr="00FE2587">
              <w:rPr>
                <w:rFonts w:ascii="Times New Roman" w:hAnsi="Times New Roman" w:cs="Times New Roman"/>
                <w:sz w:val="28"/>
                <w:szCs w:val="28"/>
              </w:rPr>
              <w:t>;</w:t>
            </w:r>
          </w:p>
          <w:p w:rsidR="00180BFF" w:rsidRPr="00FE2587" w:rsidRDefault="00180BFF"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Недостаточная гибкость соглашения участников;</w:t>
            </w:r>
          </w:p>
          <w:p w:rsidR="00180BFF" w:rsidRPr="00FE2587" w:rsidRDefault="00180BFF"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Чрезмерные для стартапов требования к размеру УК (в случае реализации планов по увеличению минимального капитал</w:t>
            </w:r>
            <w:proofErr w:type="gramStart"/>
            <w:r w:rsidRPr="00FE2587">
              <w:rPr>
                <w:rFonts w:ascii="Times New Roman" w:hAnsi="Times New Roman" w:cs="Times New Roman"/>
                <w:sz w:val="28"/>
                <w:szCs w:val="28"/>
              </w:rPr>
              <w:t>а ООО</w:t>
            </w:r>
            <w:proofErr w:type="gramEnd"/>
            <w:r w:rsidRPr="00FE2587">
              <w:rPr>
                <w:rFonts w:ascii="Times New Roman" w:hAnsi="Times New Roman" w:cs="Times New Roman"/>
                <w:sz w:val="28"/>
                <w:szCs w:val="28"/>
              </w:rPr>
              <w:t>);</w:t>
            </w:r>
          </w:p>
          <w:p w:rsidR="00180BFF" w:rsidRPr="00FE2587" w:rsidRDefault="00180BFF"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Недостаточная защита прав инвесторов</w:t>
            </w:r>
            <w:r w:rsidR="002B5313" w:rsidRPr="00FE2587">
              <w:rPr>
                <w:rFonts w:ascii="Times New Roman" w:hAnsi="Times New Roman" w:cs="Times New Roman"/>
                <w:sz w:val="28"/>
                <w:szCs w:val="28"/>
              </w:rPr>
              <w:t xml:space="preserve"> в отличие от прав кредиторов;</w:t>
            </w:r>
          </w:p>
          <w:p w:rsidR="002B5313" w:rsidRPr="00FE2587" w:rsidRDefault="002B5313" w:rsidP="006C5D26">
            <w:pPr>
              <w:pStyle w:val="a3"/>
              <w:numPr>
                <w:ilvl w:val="0"/>
                <w:numId w:val="17"/>
              </w:numPr>
              <w:spacing w:line="360" w:lineRule="auto"/>
              <w:jc w:val="both"/>
              <w:rPr>
                <w:rFonts w:ascii="Times New Roman" w:hAnsi="Times New Roman" w:cs="Times New Roman"/>
                <w:sz w:val="28"/>
                <w:szCs w:val="28"/>
              </w:rPr>
            </w:pPr>
            <w:proofErr w:type="gramStart"/>
            <w:r w:rsidRPr="00FE2587">
              <w:rPr>
                <w:rFonts w:ascii="Times New Roman" w:hAnsi="Times New Roman" w:cs="Times New Roman"/>
                <w:sz w:val="28"/>
                <w:szCs w:val="28"/>
              </w:rPr>
              <w:t>Излишняя</w:t>
            </w:r>
            <w:proofErr w:type="gramEnd"/>
            <w:r w:rsidRPr="00FE2587">
              <w:rPr>
                <w:rFonts w:ascii="Times New Roman" w:hAnsi="Times New Roman" w:cs="Times New Roman"/>
                <w:sz w:val="28"/>
                <w:szCs w:val="28"/>
              </w:rPr>
              <w:t xml:space="preserve"> </w:t>
            </w:r>
            <w:proofErr w:type="spellStart"/>
            <w:r w:rsidRPr="00FE2587">
              <w:rPr>
                <w:rFonts w:ascii="Times New Roman" w:hAnsi="Times New Roman" w:cs="Times New Roman"/>
                <w:sz w:val="28"/>
                <w:szCs w:val="28"/>
              </w:rPr>
              <w:t>зарегулированность</w:t>
            </w:r>
            <w:proofErr w:type="spellEnd"/>
            <w:r w:rsidRPr="00FE2587">
              <w:rPr>
                <w:rFonts w:ascii="Times New Roman" w:hAnsi="Times New Roman" w:cs="Times New Roman"/>
                <w:sz w:val="28"/>
                <w:szCs w:val="28"/>
              </w:rPr>
              <w:t xml:space="preserve"> АО;</w:t>
            </w:r>
          </w:p>
          <w:p w:rsidR="002B5313" w:rsidRPr="00FE2587" w:rsidRDefault="002B5313"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Невозможность осуществления оперативного </w:t>
            </w:r>
            <w:proofErr w:type="spellStart"/>
            <w:r w:rsidRPr="00FE2587">
              <w:rPr>
                <w:rFonts w:ascii="Times New Roman" w:hAnsi="Times New Roman" w:cs="Times New Roman"/>
                <w:sz w:val="28"/>
                <w:szCs w:val="28"/>
              </w:rPr>
              <w:t>постадийного</w:t>
            </w:r>
            <w:proofErr w:type="spellEnd"/>
            <w:r w:rsidRPr="00FE2587">
              <w:rPr>
                <w:rFonts w:ascii="Times New Roman" w:hAnsi="Times New Roman" w:cs="Times New Roman"/>
                <w:sz w:val="28"/>
                <w:szCs w:val="28"/>
              </w:rPr>
              <w:t xml:space="preserve"> финансирования УК;</w:t>
            </w:r>
          </w:p>
          <w:p w:rsidR="002B5313" w:rsidRPr="00FE2587" w:rsidRDefault="00AC7D21"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Недостатки правового регулирования договора об осуществлении прав участников общества;</w:t>
            </w:r>
          </w:p>
          <w:p w:rsidR="00AC7D21" w:rsidRPr="00FE2587" w:rsidRDefault="00AC7D21" w:rsidP="006C5D26">
            <w:pPr>
              <w:pStyle w:val="a3"/>
              <w:numPr>
                <w:ilvl w:val="0"/>
                <w:numId w:val="17"/>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Императивные нормы.</w:t>
            </w:r>
          </w:p>
          <w:p w:rsidR="00AC7D21" w:rsidRPr="00FE2587" w:rsidRDefault="00AC7D21" w:rsidP="00AC7D21">
            <w:pPr>
              <w:spacing w:line="360" w:lineRule="auto"/>
              <w:ind w:left="360"/>
              <w:jc w:val="both"/>
              <w:rPr>
                <w:rFonts w:ascii="Times New Roman" w:hAnsi="Times New Roman" w:cs="Times New Roman"/>
                <w:b/>
                <w:sz w:val="28"/>
                <w:szCs w:val="28"/>
              </w:rPr>
            </w:pPr>
            <w:r w:rsidRPr="00FE2587">
              <w:rPr>
                <w:rFonts w:ascii="Times New Roman" w:hAnsi="Times New Roman" w:cs="Times New Roman"/>
                <w:b/>
                <w:sz w:val="28"/>
                <w:szCs w:val="28"/>
              </w:rPr>
              <w:t>Последствия:</w:t>
            </w:r>
          </w:p>
          <w:p w:rsidR="00AC7D21" w:rsidRPr="00FE2587" w:rsidRDefault="00AC7D21" w:rsidP="00AC7D21">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Ограниченные возможности для эффективного структурирования сделок при привлечении </w:t>
            </w:r>
            <w:r w:rsidRPr="00FE2587">
              <w:rPr>
                <w:rFonts w:ascii="Times New Roman" w:hAnsi="Times New Roman" w:cs="Times New Roman"/>
                <w:sz w:val="28"/>
                <w:szCs w:val="28"/>
              </w:rPr>
              <w:lastRenderedPageBreak/>
              <w:t>инвестиций в инновационные проекты.</w:t>
            </w:r>
          </w:p>
        </w:tc>
        <w:tc>
          <w:tcPr>
            <w:tcW w:w="4786" w:type="dxa"/>
          </w:tcPr>
          <w:p w:rsidR="006C5D26" w:rsidRPr="00FE2587" w:rsidRDefault="00CE4CB8" w:rsidP="00000BFE">
            <w:pPr>
              <w:spacing w:line="360" w:lineRule="auto"/>
              <w:jc w:val="both"/>
              <w:rPr>
                <w:rFonts w:ascii="Times New Roman" w:hAnsi="Times New Roman" w:cs="Times New Roman"/>
                <w:b/>
                <w:sz w:val="28"/>
                <w:szCs w:val="28"/>
              </w:rPr>
            </w:pPr>
            <w:r w:rsidRPr="00FE2587">
              <w:rPr>
                <w:rFonts w:ascii="Times New Roman" w:hAnsi="Times New Roman" w:cs="Times New Roman"/>
                <w:b/>
                <w:sz w:val="28"/>
                <w:szCs w:val="28"/>
              </w:rPr>
              <w:lastRenderedPageBreak/>
              <w:t>Предлагается доработать и согласовать Проект ФЗ «О коммерческом товариществе»:</w:t>
            </w:r>
          </w:p>
          <w:p w:rsidR="00CE4CB8" w:rsidRPr="00FE2587" w:rsidRDefault="00CE4CB8"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Наличие статуса юридического лица, позволяющего в полном объёме реализовывать концепцию </w:t>
            </w:r>
            <w:proofErr w:type="spellStart"/>
            <w:r w:rsidRPr="00FE2587">
              <w:rPr>
                <w:rFonts w:ascii="Times New Roman" w:hAnsi="Times New Roman" w:cs="Times New Roman"/>
                <w:sz w:val="28"/>
                <w:szCs w:val="28"/>
              </w:rPr>
              <w:t>ограниченияответственности</w:t>
            </w:r>
            <w:proofErr w:type="spellEnd"/>
            <w:r w:rsidRPr="00FE2587">
              <w:rPr>
                <w:rFonts w:ascii="Times New Roman" w:hAnsi="Times New Roman" w:cs="Times New Roman"/>
                <w:sz w:val="28"/>
                <w:szCs w:val="28"/>
              </w:rPr>
              <w:t xml:space="preserve"> его участников, которые не будут отвечать по его обязательствам, а коммерческое товарищество не будет отвечать по обязательствам своих участников;</w:t>
            </w:r>
          </w:p>
          <w:p w:rsidR="00CE4CB8"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Концепция двух капиталов: переменного складочного капитала и компенсационного (уставного) капитала;</w:t>
            </w:r>
          </w:p>
          <w:p w:rsidR="00BC1757"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использования различных видов опционов и фьючерсов для мотивации участников;</w:t>
            </w:r>
          </w:p>
          <w:p w:rsidR="00BC1757"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использования различных форм соглашений акционеров и участников;</w:t>
            </w:r>
          </w:p>
          <w:p w:rsidR="00BC1757"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Защита ИС при банкротстве;</w:t>
            </w:r>
          </w:p>
          <w:p w:rsidR="00BC1757"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Возможность упрощённой организации </w:t>
            </w:r>
            <w:proofErr w:type="spellStart"/>
            <w:r w:rsidRPr="00FE2587">
              <w:rPr>
                <w:rFonts w:ascii="Times New Roman" w:hAnsi="Times New Roman" w:cs="Times New Roman"/>
                <w:sz w:val="28"/>
                <w:szCs w:val="28"/>
              </w:rPr>
              <w:t>постадийного</w:t>
            </w:r>
            <w:proofErr w:type="spellEnd"/>
            <w:r w:rsidRPr="00FE2587">
              <w:rPr>
                <w:rFonts w:ascii="Times New Roman" w:hAnsi="Times New Roman" w:cs="Times New Roman"/>
                <w:sz w:val="28"/>
                <w:szCs w:val="28"/>
              </w:rPr>
              <w:t xml:space="preserve"> финансирования;</w:t>
            </w:r>
          </w:p>
          <w:p w:rsidR="00BC1757" w:rsidRPr="00FE2587" w:rsidRDefault="00BC1757" w:rsidP="00CE4CB8">
            <w:pPr>
              <w:pStyle w:val="a3"/>
              <w:numPr>
                <w:ilvl w:val="0"/>
                <w:numId w:val="18"/>
              </w:num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Диспозитивные нормы.</w:t>
            </w:r>
          </w:p>
        </w:tc>
      </w:tr>
    </w:tbl>
    <w:p w:rsidR="00E77737" w:rsidRPr="00FE2587" w:rsidRDefault="00AF41E2" w:rsidP="00000BF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i/>
          <w:sz w:val="28"/>
          <w:szCs w:val="28"/>
        </w:rPr>
        <w:lastRenderedPageBreak/>
        <w:t>Источник:</w:t>
      </w:r>
      <w:r w:rsidRPr="00FE2587">
        <w:rPr>
          <w:rFonts w:ascii="Times New Roman" w:hAnsi="Times New Roman" w:cs="Times New Roman"/>
          <w:sz w:val="28"/>
          <w:szCs w:val="28"/>
        </w:rPr>
        <w:t xml:space="preserve"> </w:t>
      </w:r>
      <w:proofErr w:type="spellStart"/>
      <w:r w:rsidR="00DA69DE" w:rsidRPr="00FE2587">
        <w:rPr>
          <w:rFonts w:ascii="Times New Roman" w:hAnsi="Times New Roman" w:cs="Times New Roman"/>
          <w:i/>
          <w:sz w:val="28"/>
          <w:szCs w:val="28"/>
        </w:rPr>
        <w:t>Агамирзян</w:t>
      </w:r>
      <w:proofErr w:type="spellEnd"/>
      <w:r w:rsidR="00DA69DE" w:rsidRPr="00FE2587">
        <w:rPr>
          <w:rFonts w:ascii="Times New Roman" w:hAnsi="Times New Roman" w:cs="Times New Roman"/>
          <w:i/>
          <w:sz w:val="28"/>
          <w:szCs w:val="28"/>
        </w:rPr>
        <w:t xml:space="preserve"> И.Р., РВК, </w:t>
      </w:r>
      <w:r w:rsidRPr="00FE2587">
        <w:rPr>
          <w:rFonts w:ascii="Times New Roman" w:hAnsi="Times New Roman" w:cs="Times New Roman"/>
          <w:i/>
          <w:sz w:val="28"/>
          <w:szCs w:val="28"/>
        </w:rPr>
        <w:t>«Рынок венчурных инвестиций: мировые тенденции и российская практика», М. – 2010</w:t>
      </w:r>
    </w:p>
    <w:p w:rsidR="000337F2" w:rsidRDefault="000337F2" w:rsidP="001C7F62">
      <w:pPr>
        <w:spacing w:after="0" w:line="360" w:lineRule="auto"/>
        <w:ind w:firstLine="851"/>
        <w:jc w:val="both"/>
        <w:rPr>
          <w:rFonts w:ascii="Times New Roman" w:hAnsi="Times New Roman" w:cs="Times New Roman"/>
          <w:sz w:val="28"/>
          <w:szCs w:val="28"/>
        </w:rPr>
      </w:pPr>
    </w:p>
    <w:p w:rsidR="00D736FD" w:rsidRDefault="00D736FD" w:rsidP="001C7F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Изменения в законодательстве, предложенные </w:t>
      </w:r>
      <w:proofErr w:type="spellStart"/>
      <w:r>
        <w:rPr>
          <w:rFonts w:ascii="Times New Roman" w:hAnsi="Times New Roman" w:cs="Times New Roman"/>
          <w:sz w:val="28"/>
          <w:szCs w:val="28"/>
        </w:rPr>
        <w:t>Агамирзяном</w:t>
      </w:r>
      <w:proofErr w:type="spellEnd"/>
      <w:r>
        <w:rPr>
          <w:rFonts w:ascii="Times New Roman" w:hAnsi="Times New Roman" w:cs="Times New Roman"/>
          <w:sz w:val="28"/>
          <w:szCs w:val="28"/>
        </w:rPr>
        <w:t xml:space="preserve">, являются необходимыми, </w:t>
      </w:r>
      <w:proofErr w:type="spellStart"/>
      <w:r>
        <w:rPr>
          <w:rFonts w:ascii="Times New Roman" w:hAnsi="Times New Roman" w:cs="Times New Roman"/>
          <w:sz w:val="28"/>
          <w:szCs w:val="28"/>
        </w:rPr>
        <w:t>посколько</w:t>
      </w:r>
      <w:proofErr w:type="spellEnd"/>
      <w:r>
        <w:rPr>
          <w:rFonts w:ascii="Times New Roman" w:hAnsi="Times New Roman" w:cs="Times New Roman"/>
          <w:sz w:val="28"/>
          <w:szCs w:val="28"/>
        </w:rPr>
        <w:t xml:space="preserve"> на настоящий момент не существует адекватных организационно-правовых форм, в которых может осуществляться </w:t>
      </w:r>
      <w:proofErr w:type="gramStart"/>
      <w:r>
        <w:rPr>
          <w:rFonts w:ascii="Times New Roman" w:hAnsi="Times New Roman" w:cs="Times New Roman"/>
          <w:sz w:val="28"/>
          <w:szCs w:val="28"/>
        </w:rPr>
        <w:t>венчурное</w:t>
      </w:r>
      <w:proofErr w:type="gramEnd"/>
      <w:r>
        <w:rPr>
          <w:rFonts w:ascii="Times New Roman" w:hAnsi="Times New Roman" w:cs="Times New Roman"/>
          <w:sz w:val="28"/>
          <w:szCs w:val="28"/>
        </w:rPr>
        <w:t xml:space="preserve"> инвестирования, не защищены в достаточной степени права собственности, отсутствует возможность применения финансовых инструментов срочных сделок в целях инвестирования.</w:t>
      </w:r>
    </w:p>
    <w:p w:rsidR="00D736FD" w:rsidRPr="00FE2587" w:rsidRDefault="00D736FD" w:rsidP="001C7F62">
      <w:pPr>
        <w:spacing w:after="0" w:line="360" w:lineRule="auto"/>
        <w:ind w:firstLine="851"/>
        <w:jc w:val="both"/>
        <w:rPr>
          <w:rFonts w:ascii="Times New Roman" w:hAnsi="Times New Roman" w:cs="Times New Roman"/>
          <w:sz w:val="28"/>
          <w:szCs w:val="28"/>
        </w:rPr>
      </w:pPr>
    </w:p>
    <w:p w:rsidR="001C7F62" w:rsidRPr="00FE2587" w:rsidRDefault="001C7F62" w:rsidP="001C7F62">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Для содействия развитию венчурной индустрии необходимо также совершенствование существующих корпоративных форм юридического лица, поскольку настоящий Федеральный закон «Об акционерных обществах» обладает рядом существенных недостатков:</w:t>
      </w:r>
    </w:p>
    <w:p w:rsidR="001C7F62" w:rsidRPr="00FE2587" w:rsidRDefault="001C7F62" w:rsidP="001C7F62">
      <w:pPr>
        <w:pStyle w:val="a3"/>
        <w:numPr>
          <w:ilvl w:val="0"/>
          <w:numId w:val="19"/>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Существенно ограничивает договорную свободу акционеров для формирования удобных им моделей корпоративного управления (в т. ч. для определения в непубличных обществах: структуры органов управления и их компетенций; объёма прав акционеров);</w:t>
      </w:r>
    </w:p>
    <w:p w:rsidR="001C7F62" w:rsidRPr="00FE2587" w:rsidRDefault="001C7F62" w:rsidP="001C7F62">
      <w:pPr>
        <w:pStyle w:val="a3"/>
        <w:numPr>
          <w:ilvl w:val="0"/>
          <w:numId w:val="19"/>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В недостаточной степени защищает права инвесторов публичных компаний в отличие от прав кредиторов (в т. ч. от действий контролирующих акционеров);</w:t>
      </w:r>
    </w:p>
    <w:p w:rsidR="001C7F62" w:rsidRPr="00FE2587" w:rsidRDefault="001C7F62" w:rsidP="001C7F62">
      <w:pPr>
        <w:pStyle w:val="a3"/>
        <w:numPr>
          <w:ilvl w:val="0"/>
          <w:numId w:val="19"/>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 xml:space="preserve">Не предоставляет возможности осуществления оперативного </w:t>
      </w:r>
      <w:proofErr w:type="spellStart"/>
      <w:r w:rsidRPr="00FE2587">
        <w:rPr>
          <w:rFonts w:ascii="Times New Roman" w:hAnsi="Times New Roman" w:cs="Times New Roman"/>
          <w:sz w:val="28"/>
          <w:szCs w:val="28"/>
        </w:rPr>
        <w:t>постадийного</w:t>
      </w:r>
      <w:proofErr w:type="spellEnd"/>
      <w:r w:rsidRPr="00FE2587">
        <w:rPr>
          <w:rFonts w:ascii="Times New Roman" w:hAnsi="Times New Roman" w:cs="Times New Roman"/>
          <w:sz w:val="28"/>
          <w:szCs w:val="28"/>
        </w:rPr>
        <w:t xml:space="preserve"> финансирования УК;</w:t>
      </w:r>
    </w:p>
    <w:p w:rsidR="001C7F62" w:rsidRPr="00FE2587" w:rsidRDefault="001C7F62" w:rsidP="001C7F62">
      <w:pPr>
        <w:pStyle w:val="a3"/>
        <w:numPr>
          <w:ilvl w:val="0"/>
          <w:numId w:val="19"/>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lastRenderedPageBreak/>
        <w:t xml:space="preserve">Не </w:t>
      </w:r>
      <w:proofErr w:type="gramStart"/>
      <w:r w:rsidRPr="00FE2587">
        <w:rPr>
          <w:rFonts w:ascii="Times New Roman" w:hAnsi="Times New Roman" w:cs="Times New Roman"/>
          <w:sz w:val="28"/>
          <w:szCs w:val="28"/>
        </w:rPr>
        <w:t>предоставляет возможности заключения</w:t>
      </w:r>
      <w:proofErr w:type="gramEnd"/>
      <w:r w:rsidRPr="00FE2587">
        <w:rPr>
          <w:rFonts w:ascii="Times New Roman" w:hAnsi="Times New Roman" w:cs="Times New Roman"/>
          <w:sz w:val="28"/>
          <w:szCs w:val="28"/>
        </w:rPr>
        <w:t xml:space="preserve"> договоров между кредиторами, акционерами и обществом.</w:t>
      </w:r>
    </w:p>
    <w:p w:rsidR="002A5A3C" w:rsidRPr="00FE2587" w:rsidRDefault="002A5A3C" w:rsidP="002A5A3C">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Существующие пробелы в законодательстве приводят к тому, что ограничиваются возможности для эффективного структурирования сделок при привлечении инвестиций в инновационные проекты. В связи с этим возникает необходимость формирования нового подхода к регулированию акционерных обществ, который предполагает:</w:t>
      </w:r>
    </w:p>
    <w:p w:rsidR="002A5A3C" w:rsidRPr="00FE2587" w:rsidRDefault="002A5A3C" w:rsidP="002A5A3C">
      <w:pPr>
        <w:pStyle w:val="a3"/>
        <w:numPr>
          <w:ilvl w:val="0"/>
          <w:numId w:val="2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Предоставление акционерам непубличных обществ большей договорной свободы в части самостоятельного формирования структуры органов управления, осуществления права голоса владельцами акций и др.;</w:t>
      </w:r>
    </w:p>
    <w:p w:rsidR="002A5A3C" w:rsidRPr="00FE2587" w:rsidRDefault="002A5A3C" w:rsidP="002A5A3C">
      <w:pPr>
        <w:pStyle w:val="a3"/>
        <w:numPr>
          <w:ilvl w:val="0"/>
          <w:numId w:val="2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выпуска акций непубличными обществами с различным объёмом прав;</w:t>
      </w:r>
    </w:p>
    <w:p w:rsidR="002A5A3C" w:rsidRPr="00FE2587" w:rsidRDefault="002A5A3C" w:rsidP="002A5A3C">
      <w:pPr>
        <w:pStyle w:val="a3"/>
        <w:numPr>
          <w:ilvl w:val="0"/>
          <w:numId w:val="2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Детализация механизма принятия и вступления в силу решений для публичных обществ, порядка созыва общего собрания акционеров, их уведомления и голосования бюллетенями;</w:t>
      </w:r>
    </w:p>
    <w:p w:rsidR="002A5A3C" w:rsidRPr="00FE2587" w:rsidRDefault="002A5A3C" w:rsidP="002A5A3C">
      <w:pPr>
        <w:pStyle w:val="a3"/>
        <w:numPr>
          <w:ilvl w:val="0"/>
          <w:numId w:val="2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Возможность изменения очередности удовлетворения требований «добровольных» кредиторов по соглашению с акционерами в ликвидации, осуществляемой по решению акционеров;</w:t>
      </w:r>
    </w:p>
    <w:p w:rsidR="002A5A3C" w:rsidRPr="00FE2587" w:rsidRDefault="002A5A3C" w:rsidP="002A5A3C">
      <w:pPr>
        <w:pStyle w:val="a3"/>
        <w:numPr>
          <w:ilvl w:val="0"/>
          <w:numId w:val="20"/>
        </w:numPr>
        <w:spacing w:after="0" w:line="360" w:lineRule="auto"/>
        <w:jc w:val="both"/>
        <w:rPr>
          <w:rFonts w:ascii="Times New Roman" w:hAnsi="Times New Roman" w:cs="Times New Roman"/>
          <w:sz w:val="28"/>
          <w:szCs w:val="28"/>
        </w:rPr>
      </w:pPr>
      <w:r w:rsidRPr="00FE2587">
        <w:rPr>
          <w:rFonts w:ascii="Times New Roman" w:hAnsi="Times New Roman" w:cs="Times New Roman"/>
          <w:sz w:val="28"/>
          <w:szCs w:val="28"/>
        </w:rPr>
        <w:t>Упрощение процедуры увеличения УК для непубличных обществ.</w:t>
      </w:r>
    </w:p>
    <w:p w:rsidR="003774BC" w:rsidRPr="00FE2587" w:rsidRDefault="003774BC" w:rsidP="003774BC">
      <w:pPr>
        <w:spacing w:after="0" w:line="360" w:lineRule="auto"/>
        <w:ind w:firstLine="851"/>
        <w:jc w:val="both"/>
        <w:rPr>
          <w:rFonts w:ascii="Times New Roman" w:hAnsi="Times New Roman" w:cs="Times New Roman"/>
          <w:sz w:val="28"/>
          <w:szCs w:val="28"/>
        </w:rPr>
      </w:pPr>
    </w:p>
    <w:p w:rsidR="003774BC" w:rsidRPr="00FE2587" w:rsidRDefault="003774BC" w:rsidP="003774BC">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Несовершенство существующего законодательства подтверждается мнением экспертов венчурной индустрии. По словам </w:t>
      </w:r>
      <w:proofErr w:type="spellStart"/>
      <w:r w:rsidRPr="00FE2587">
        <w:rPr>
          <w:rFonts w:ascii="Times New Roman" w:hAnsi="Times New Roman" w:cs="Times New Roman"/>
          <w:sz w:val="28"/>
          <w:szCs w:val="28"/>
        </w:rPr>
        <w:t>генериального</w:t>
      </w:r>
      <w:proofErr w:type="spellEnd"/>
      <w:r w:rsidRPr="00FE2587">
        <w:rPr>
          <w:rFonts w:ascii="Times New Roman" w:hAnsi="Times New Roman" w:cs="Times New Roman"/>
          <w:sz w:val="28"/>
          <w:szCs w:val="28"/>
        </w:rPr>
        <w:t xml:space="preserve"> директора «</w:t>
      </w:r>
      <w:proofErr w:type="spellStart"/>
      <w:r w:rsidRPr="00FE2587">
        <w:rPr>
          <w:rFonts w:ascii="Times New Roman" w:hAnsi="Times New Roman" w:cs="Times New Roman"/>
          <w:sz w:val="28"/>
          <w:szCs w:val="28"/>
        </w:rPr>
        <w:t>Главстарт</w:t>
      </w:r>
      <w:proofErr w:type="spellEnd"/>
      <w:r w:rsidRPr="00FE2587">
        <w:rPr>
          <w:rFonts w:ascii="Times New Roman" w:hAnsi="Times New Roman" w:cs="Times New Roman"/>
          <w:sz w:val="28"/>
          <w:szCs w:val="28"/>
        </w:rPr>
        <w:t xml:space="preserve">» Аркадий </w:t>
      </w:r>
      <w:proofErr w:type="spellStart"/>
      <w:r w:rsidRPr="00FE2587">
        <w:rPr>
          <w:rFonts w:ascii="Times New Roman" w:hAnsi="Times New Roman" w:cs="Times New Roman"/>
          <w:sz w:val="28"/>
          <w:szCs w:val="28"/>
        </w:rPr>
        <w:t>Морейниса</w:t>
      </w:r>
      <w:proofErr w:type="spellEnd"/>
      <w:r w:rsidRPr="00FE2587">
        <w:rPr>
          <w:rFonts w:ascii="Times New Roman" w:hAnsi="Times New Roman" w:cs="Times New Roman"/>
          <w:sz w:val="28"/>
          <w:szCs w:val="28"/>
        </w:rPr>
        <w:t>: «Идея новых типов компаний для венчурного бизнеса назрела. Создавать венчурную компанию в форме российског</w:t>
      </w:r>
      <w:proofErr w:type="gramStart"/>
      <w:r w:rsidRPr="00FE2587">
        <w:rPr>
          <w:rFonts w:ascii="Times New Roman" w:hAnsi="Times New Roman" w:cs="Times New Roman"/>
          <w:sz w:val="28"/>
          <w:szCs w:val="28"/>
        </w:rPr>
        <w:t>о ООО о</w:t>
      </w:r>
      <w:proofErr w:type="gramEnd"/>
      <w:r w:rsidRPr="00FE2587">
        <w:rPr>
          <w:rFonts w:ascii="Times New Roman" w:hAnsi="Times New Roman" w:cs="Times New Roman"/>
          <w:sz w:val="28"/>
          <w:szCs w:val="28"/>
        </w:rPr>
        <w:t xml:space="preserve">чень неудобно. При этом любой инвестор, чтобы защитить свои интересы, настаивает на контрольном пакете – у владельцев неконтрольных практически нет рычагов влияния». Член совета директоров </w:t>
      </w:r>
      <w:r w:rsidRPr="00FE2587">
        <w:rPr>
          <w:rFonts w:ascii="Times New Roman" w:hAnsi="Times New Roman" w:cs="Times New Roman"/>
          <w:sz w:val="28"/>
          <w:szCs w:val="28"/>
        </w:rPr>
        <w:lastRenderedPageBreak/>
        <w:t>фонда «</w:t>
      </w:r>
      <w:proofErr w:type="spellStart"/>
      <w:r w:rsidRPr="00FE2587">
        <w:rPr>
          <w:rFonts w:ascii="Times New Roman" w:hAnsi="Times New Roman" w:cs="Times New Roman"/>
          <w:sz w:val="28"/>
          <w:szCs w:val="28"/>
        </w:rPr>
        <w:t>Сколково</w:t>
      </w:r>
      <w:proofErr w:type="spellEnd"/>
      <w:r w:rsidRPr="00FE2587">
        <w:rPr>
          <w:rFonts w:ascii="Times New Roman" w:hAnsi="Times New Roman" w:cs="Times New Roman"/>
          <w:sz w:val="28"/>
          <w:szCs w:val="28"/>
        </w:rPr>
        <w:t xml:space="preserve">», управляющий партнёр фонда </w:t>
      </w:r>
      <w:proofErr w:type="spellStart"/>
      <w:r w:rsidRPr="00FE2587">
        <w:rPr>
          <w:rFonts w:ascii="Times New Roman" w:hAnsi="Times New Roman" w:cs="Times New Roman"/>
          <w:sz w:val="28"/>
          <w:szCs w:val="28"/>
          <w:lang w:val="en-US"/>
        </w:rPr>
        <w:t>Almaz</w:t>
      </w:r>
      <w:proofErr w:type="spellEnd"/>
      <w:r w:rsidRPr="00FE2587">
        <w:rPr>
          <w:rFonts w:ascii="Times New Roman" w:hAnsi="Times New Roman" w:cs="Times New Roman"/>
          <w:sz w:val="28"/>
          <w:szCs w:val="28"/>
        </w:rPr>
        <w:t xml:space="preserve"> </w:t>
      </w:r>
      <w:r w:rsidRPr="00FE2587">
        <w:rPr>
          <w:rFonts w:ascii="Times New Roman" w:hAnsi="Times New Roman" w:cs="Times New Roman"/>
          <w:sz w:val="28"/>
          <w:szCs w:val="28"/>
          <w:lang w:val="en-US"/>
        </w:rPr>
        <w:t>Capital</w:t>
      </w:r>
      <w:r w:rsidRPr="00FE2587">
        <w:rPr>
          <w:rFonts w:ascii="Times New Roman" w:hAnsi="Times New Roman" w:cs="Times New Roman"/>
          <w:sz w:val="28"/>
          <w:szCs w:val="28"/>
        </w:rPr>
        <w:t xml:space="preserve"> </w:t>
      </w:r>
      <w:r w:rsidRPr="00FE2587">
        <w:rPr>
          <w:rFonts w:ascii="Times New Roman" w:hAnsi="Times New Roman" w:cs="Times New Roman"/>
          <w:sz w:val="28"/>
          <w:szCs w:val="28"/>
          <w:lang w:val="en-US"/>
        </w:rPr>
        <w:t>Partners</w:t>
      </w:r>
      <w:r w:rsidRPr="00FE2587">
        <w:rPr>
          <w:rFonts w:ascii="Times New Roman" w:hAnsi="Times New Roman" w:cs="Times New Roman"/>
          <w:sz w:val="28"/>
          <w:szCs w:val="28"/>
        </w:rPr>
        <w:t xml:space="preserve"> Александр Галицкий считает: «Новые типы компаний – это хорошая идея, но эта новация не вызовет притока венчурных инвестиций в Россию. Международные фонды интересуются в </w:t>
      </w:r>
      <w:proofErr w:type="gramStart"/>
      <w:r w:rsidRPr="00FE2587">
        <w:rPr>
          <w:rFonts w:ascii="Times New Roman" w:hAnsi="Times New Roman" w:cs="Times New Roman"/>
          <w:sz w:val="28"/>
          <w:szCs w:val="28"/>
        </w:rPr>
        <w:t>России</w:t>
      </w:r>
      <w:proofErr w:type="gramEnd"/>
      <w:r w:rsidRPr="00FE2587">
        <w:rPr>
          <w:rFonts w:ascii="Times New Roman" w:hAnsi="Times New Roman" w:cs="Times New Roman"/>
          <w:sz w:val="28"/>
          <w:szCs w:val="28"/>
        </w:rPr>
        <w:t xml:space="preserve"> прежде всего проектами, способными в перспективе выйти на международный рынок – российский для них слишком мал. При этом, чтобы избежать двойного налогообложения, компании создаются в таких юрисдикциях, как Каймановы острова, Британские Виргинские острова или Люксембург, а вовсе не в России»</w:t>
      </w:r>
      <w:r w:rsidR="00C50920" w:rsidRPr="00FE2587">
        <w:rPr>
          <w:rStyle w:val="a6"/>
          <w:rFonts w:ascii="Times New Roman" w:hAnsi="Times New Roman" w:cs="Times New Roman"/>
          <w:sz w:val="28"/>
          <w:szCs w:val="28"/>
        </w:rPr>
        <w:footnoteReference w:id="5"/>
      </w:r>
      <w:r w:rsidRPr="00FE2587">
        <w:rPr>
          <w:rFonts w:ascii="Times New Roman" w:hAnsi="Times New Roman" w:cs="Times New Roman"/>
          <w:sz w:val="28"/>
          <w:szCs w:val="28"/>
        </w:rPr>
        <w:t>.</w:t>
      </w:r>
    </w:p>
    <w:p w:rsidR="00E24CED" w:rsidRPr="00FE2587" w:rsidRDefault="00E24CED" w:rsidP="00E24CED">
      <w:pPr>
        <w:pStyle w:val="2"/>
        <w:numPr>
          <w:ilvl w:val="0"/>
          <w:numId w:val="2"/>
        </w:numPr>
        <w:rPr>
          <w:sz w:val="28"/>
          <w:szCs w:val="28"/>
        </w:rPr>
      </w:pPr>
      <w:bookmarkStart w:id="4" w:name="_Toc389074934"/>
      <w:r w:rsidRPr="00FE2587">
        <w:rPr>
          <w:sz w:val="28"/>
          <w:szCs w:val="28"/>
        </w:rPr>
        <w:t>Институты выхода</w:t>
      </w:r>
      <w:bookmarkEnd w:id="4"/>
    </w:p>
    <w:p w:rsidR="00125B0E" w:rsidRPr="00FE2587" w:rsidRDefault="00125B0E" w:rsidP="00125B0E">
      <w:pPr>
        <w:spacing w:after="0" w:line="360" w:lineRule="auto"/>
        <w:ind w:firstLine="851"/>
        <w:jc w:val="both"/>
        <w:rPr>
          <w:rFonts w:ascii="Times New Roman" w:hAnsi="Times New Roman" w:cs="Times New Roman"/>
          <w:sz w:val="28"/>
          <w:szCs w:val="28"/>
        </w:rPr>
      </w:pPr>
    </w:p>
    <w:p w:rsidR="00452FCE" w:rsidRPr="00FE2587" w:rsidRDefault="00125B0E" w:rsidP="00452FC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Наличие возможностей выхода из венчурного проекта зачастую являются определяющим фактором при принятии решений об инвестировании, поскольку цель инвестора – произвести такое вложение, которое позволит получить значительную прибыль, которая окупит все его значительные риски. Инвестор может вернуть себе часть инвестиций в результате того, что компания, в которую он вложился на ранних этапах, развилась и начала приносить прибыль, однако наибольшую прибыль инвестор получает, выходя из бизнеса тем или иным способом.</w:t>
      </w:r>
    </w:p>
    <w:p w:rsidR="0083126C" w:rsidRPr="00FE2587" w:rsidRDefault="0083126C" w:rsidP="00452FC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Всё, чем владеет венчурный инвестор, предназначено на продажу, поскольку смысл его деятельности – вернуть деньги или акции своим партнёрам с ограниченной ответственностью. Выход, помимо этого, предоставляет ему возможность получения фиксированного процента вознаграждения за проведённую сделку. Если венчурному инвестору удаётся осуществить выход, это становится значимой промежуточной целью и для предпринимателя, даже если он всё ещё продолжает быть совладельцем бизнеса</w:t>
      </w:r>
      <w:r w:rsidR="00B25AE4" w:rsidRPr="00FE2587">
        <w:rPr>
          <w:rFonts w:ascii="Times New Roman" w:hAnsi="Times New Roman" w:cs="Times New Roman"/>
          <w:sz w:val="28"/>
          <w:szCs w:val="28"/>
        </w:rPr>
        <w:t>, а не продаёт компанию полностью</w:t>
      </w:r>
      <w:r w:rsidRPr="00FE2587">
        <w:rPr>
          <w:rFonts w:ascii="Times New Roman" w:hAnsi="Times New Roman" w:cs="Times New Roman"/>
          <w:sz w:val="28"/>
          <w:szCs w:val="28"/>
        </w:rPr>
        <w:t>.</w:t>
      </w:r>
    </w:p>
    <w:p w:rsidR="00452FCE" w:rsidRPr="00FE2587" w:rsidRDefault="00452FCE" w:rsidP="00452FC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EXIT («выход») – на данном этапе развития компании происходит создание публичной компании и последующая продажа доли инвестора другому стратегическому инвестору (слияние и поглощения - M&amp;А), </w:t>
      </w:r>
      <w:r w:rsidRPr="00FE2587">
        <w:rPr>
          <w:rFonts w:ascii="Times New Roman" w:hAnsi="Times New Roman" w:cs="Times New Roman"/>
          <w:sz w:val="28"/>
          <w:szCs w:val="28"/>
        </w:rPr>
        <w:lastRenderedPageBreak/>
        <w:t>первичное размещение на фондовом рынке (IPO) или выкуп</w:t>
      </w:r>
      <w:r w:rsidR="00776E6F" w:rsidRPr="00FE2587">
        <w:rPr>
          <w:rFonts w:ascii="Times New Roman" w:hAnsi="Times New Roman" w:cs="Times New Roman"/>
          <w:sz w:val="28"/>
          <w:szCs w:val="28"/>
        </w:rPr>
        <w:t xml:space="preserve"> менеджментом (МВО – </w:t>
      </w:r>
      <w:proofErr w:type="spellStart"/>
      <w:r w:rsidR="00776E6F" w:rsidRPr="00FE2587">
        <w:rPr>
          <w:rFonts w:ascii="Times New Roman" w:hAnsi="Times New Roman" w:cs="Times New Roman"/>
          <w:sz w:val="28"/>
          <w:szCs w:val="28"/>
        </w:rPr>
        <w:t>Management</w:t>
      </w:r>
      <w:proofErr w:type="spellEnd"/>
      <w:r w:rsidR="00776E6F" w:rsidRPr="00FE2587">
        <w:rPr>
          <w:rFonts w:ascii="Times New Roman" w:hAnsi="Times New Roman" w:cs="Times New Roman"/>
          <w:sz w:val="28"/>
          <w:szCs w:val="28"/>
        </w:rPr>
        <w:t xml:space="preserve"> </w:t>
      </w:r>
      <w:proofErr w:type="spellStart"/>
      <w:r w:rsidRPr="00FE2587">
        <w:rPr>
          <w:rFonts w:ascii="Times New Roman" w:hAnsi="Times New Roman" w:cs="Times New Roman"/>
          <w:sz w:val="28"/>
          <w:szCs w:val="28"/>
        </w:rPr>
        <w:t>Buy-Out</w:t>
      </w:r>
      <w:proofErr w:type="spellEnd"/>
      <w:r w:rsidRPr="00FE2587">
        <w:rPr>
          <w:rFonts w:ascii="Times New Roman" w:hAnsi="Times New Roman" w:cs="Times New Roman"/>
          <w:sz w:val="28"/>
          <w:szCs w:val="28"/>
        </w:rPr>
        <w:t xml:space="preserve"> - доля инвестора приобретается менеджерами </w:t>
      </w:r>
      <w:proofErr w:type="spellStart"/>
      <w:r w:rsidRPr="00FE2587">
        <w:rPr>
          <w:rFonts w:ascii="Times New Roman" w:hAnsi="Times New Roman" w:cs="Times New Roman"/>
          <w:sz w:val="28"/>
          <w:szCs w:val="28"/>
        </w:rPr>
        <w:t>проинвестированной</w:t>
      </w:r>
      <w:proofErr w:type="spellEnd"/>
      <w:r w:rsidRPr="00FE2587">
        <w:rPr>
          <w:rFonts w:ascii="Times New Roman" w:hAnsi="Times New Roman" w:cs="Times New Roman"/>
          <w:sz w:val="28"/>
          <w:szCs w:val="28"/>
        </w:rPr>
        <w:t xml:space="preserve"> компании по устраивающей инвестора цене). Как правило, этот этап является точкой выхода венчурных инвесторов. Продажа на данном этапе происходит по ценам, значительно превышающим первоначальные вложения, что позволяет инвесторам фиксировать существенные объемы прибыли.</w:t>
      </w:r>
    </w:p>
    <w:p w:rsidR="00452FCE" w:rsidRPr="00FE2587" w:rsidRDefault="00452FCE" w:rsidP="00452FC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Необходимо уточнить, что иногда перед «выходом» выделяют промежуточную «мезонинную» (</w:t>
      </w:r>
      <w:proofErr w:type="spellStart"/>
      <w:r w:rsidRPr="00FE2587">
        <w:rPr>
          <w:rFonts w:ascii="Times New Roman" w:hAnsi="Times New Roman" w:cs="Times New Roman"/>
          <w:sz w:val="28"/>
          <w:szCs w:val="28"/>
        </w:rPr>
        <w:t>mezzanine</w:t>
      </w:r>
      <w:proofErr w:type="spellEnd"/>
      <w:r w:rsidRPr="00FE2587">
        <w:rPr>
          <w:rFonts w:ascii="Times New Roman" w:hAnsi="Times New Roman" w:cs="Times New Roman"/>
          <w:sz w:val="28"/>
          <w:szCs w:val="28"/>
        </w:rPr>
        <w:t xml:space="preserve">) стадию, на которой привлекаются дополнительные инвестиции для улучшения краткосрочных показателей компании, что влечет общее повышение ее капитализации. Этап </w:t>
      </w:r>
      <w:proofErr w:type="spellStart"/>
      <w:r w:rsidRPr="00FE2587">
        <w:rPr>
          <w:rFonts w:ascii="Times New Roman" w:hAnsi="Times New Roman" w:cs="Times New Roman"/>
          <w:sz w:val="28"/>
          <w:szCs w:val="28"/>
        </w:rPr>
        <w:t>mezzanine</w:t>
      </w:r>
      <w:proofErr w:type="spellEnd"/>
      <w:r w:rsidRPr="00FE2587">
        <w:rPr>
          <w:rFonts w:ascii="Times New Roman" w:hAnsi="Times New Roman" w:cs="Times New Roman"/>
          <w:sz w:val="28"/>
          <w:szCs w:val="28"/>
        </w:rPr>
        <w:t xml:space="preserve"> характеризуется вложением в компанию инвесторов, которые ожидают достаточно быструю отдачу от вложений.</w:t>
      </w:r>
    </w:p>
    <w:p w:rsidR="00704B74" w:rsidRPr="00FE2587" w:rsidRDefault="002C175A" w:rsidP="00704B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Рассмотрим подробнее каждую из возможностей выхода для венчурного инвестора.</w:t>
      </w:r>
    </w:p>
    <w:p w:rsidR="00D512E6" w:rsidRPr="00FE2587" w:rsidRDefault="00D512E6" w:rsidP="00704B74">
      <w:pPr>
        <w:spacing w:after="0" w:line="360" w:lineRule="auto"/>
        <w:ind w:firstLine="851"/>
        <w:jc w:val="both"/>
        <w:rPr>
          <w:rFonts w:ascii="Times New Roman" w:hAnsi="Times New Roman" w:cs="Times New Roman"/>
          <w:b/>
          <w:sz w:val="28"/>
          <w:szCs w:val="28"/>
        </w:rPr>
      </w:pPr>
    </w:p>
    <w:p w:rsidR="00BE05BD" w:rsidRPr="00FE2587" w:rsidRDefault="00BE05BD" w:rsidP="00704B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lang w:val="en-US"/>
        </w:rPr>
        <w:t>IPO</w:t>
      </w:r>
      <w:r w:rsidR="005F46F7" w:rsidRPr="00FE2587">
        <w:rPr>
          <w:rFonts w:ascii="Times New Roman" w:hAnsi="Times New Roman" w:cs="Times New Roman"/>
          <w:b/>
          <w:sz w:val="28"/>
          <w:szCs w:val="28"/>
        </w:rPr>
        <w:t xml:space="preserve"> (</w:t>
      </w:r>
      <w:r w:rsidR="00256020" w:rsidRPr="00FE2587">
        <w:rPr>
          <w:rFonts w:ascii="Times New Roman" w:hAnsi="Times New Roman" w:cs="Times New Roman"/>
          <w:b/>
          <w:sz w:val="28"/>
          <w:szCs w:val="28"/>
          <w:lang w:val="en-US"/>
        </w:rPr>
        <w:t>I</w:t>
      </w:r>
      <w:r w:rsidR="005F46F7" w:rsidRPr="00FE2587">
        <w:rPr>
          <w:rFonts w:ascii="Times New Roman" w:hAnsi="Times New Roman" w:cs="Times New Roman"/>
          <w:b/>
          <w:sz w:val="28"/>
          <w:szCs w:val="28"/>
          <w:lang w:val="en-US"/>
        </w:rPr>
        <w:t>nitial</w:t>
      </w:r>
      <w:r w:rsidR="005F46F7" w:rsidRPr="00FE2587">
        <w:rPr>
          <w:rFonts w:ascii="Times New Roman" w:hAnsi="Times New Roman" w:cs="Times New Roman"/>
          <w:b/>
          <w:sz w:val="28"/>
          <w:szCs w:val="28"/>
        </w:rPr>
        <w:t xml:space="preserve"> </w:t>
      </w:r>
      <w:r w:rsidR="00256020" w:rsidRPr="00FE2587">
        <w:rPr>
          <w:rFonts w:ascii="Times New Roman" w:hAnsi="Times New Roman" w:cs="Times New Roman"/>
          <w:b/>
          <w:sz w:val="28"/>
          <w:szCs w:val="28"/>
          <w:lang w:val="en-US"/>
        </w:rPr>
        <w:t>P</w:t>
      </w:r>
      <w:r w:rsidR="005F46F7" w:rsidRPr="00FE2587">
        <w:rPr>
          <w:rFonts w:ascii="Times New Roman" w:hAnsi="Times New Roman" w:cs="Times New Roman"/>
          <w:b/>
          <w:sz w:val="28"/>
          <w:szCs w:val="28"/>
          <w:lang w:val="en-US"/>
        </w:rPr>
        <w:t>ublic</w:t>
      </w:r>
      <w:r w:rsidR="005F46F7" w:rsidRPr="00FE2587">
        <w:rPr>
          <w:rFonts w:ascii="Times New Roman" w:hAnsi="Times New Roman" w:cs="Times New Roman"/>
          <w:b/>
          <w:sz w:val="28"/>
          <w:szCs w:val="28"/>
        </w:rPr>
        <w:t xml:space="preserve"> </w:t>
      </w:r>
      <w:r w:rsidR="00256020" w:rsidRPr="00FE2587">
        <w:rPr>
          <w:rFonts w:ascii="Times New Roman" w:hAnsi="Times New Roman" w:cs="Times New Roman"/>
          <w:b/>
          <w:sz w:val="28"/>
          <w:szCs w:val="28"/>
          <w:lang w:val="en-US"/>
        </w:rPr>
        <w:t>O</w:t>
      </w:r>
      <w:r w:rsidR="005F46F7" w:rsidRPr="00FE2587">
        <w:rPr>
          <w:rFonts w:ascii="Times New Roman" w:hAnsi="Times New Roman" w:cs="Times New Roman"/>
          <w:b/>
          <w:sz w:val="28"/>
          <w:szCs w:val="28"/>
          <w:lang w:val="en-US"/>
        </w:rPr>
        <w:t>ffering</w:t>
      </w:r>
      <w:r w:rsidR="005F46F7" w:rsidRPr="00FE2587">
        <w:rPr>
          <w:rFonts w:ascii="Times New Roman" w:hAnsi="Times New Roman" w:cs="Times New Roman"/>
          <w:b/>
          <w:sz w:val="28"/>
          <w:szCs w:val="28"/>
        </w:rPr>
        <w:t>)</w:t>
      </w:r>
      <w:r w:rsidR="002E7D56" w:rsidRPr="00FE2587">
        <w:rPr>
          <w:rFonts w:ascii="Times New Roman" w:hAnsi="Times New Roman" w:cs="Times New Roman"/>
          <w:sz w:val="28"/>
          <w:szCs w:val="28"/>
        </w:rPr>
        <w:t xml:space="preserve"> – это первичное размещение акций на открытом рынке</w:t>
      </w:r>
      <w:r w:rsidR="00704B74" w:rsidRPr="00FE2587">
        <w:rPr>
          <w:rFonts w:ascii="Times New Roman" w:hAnsi="Times New Roman" w:cs="Times New Roman"/>
          <w:sz w:val="28"/>
          <w:szCs w:val="28"/>
        </w:rPr>
        <w:t xml:space="preserve">. Обычно данный способ выхода инвесторы считают </w:t>
      </w:r>
      <w:r w:rsidR="00427C50" w:rsidRPr="00FE2587">
        <w:rPr>
          <w:rFonts w:ascii="Times New Roman" w:hAnsi="Times New Roman" w:cs="Times New Roman"/>
          <w:sz w:val="28"/>
          <w:szCs w:val="28"/>
        </w:rPr>
        <w:t>одним из самых позитивных вариантов</w:t>
      </w:r>
      <w:r w:rsidR="00704B74" w:rsidRPr="00FE2587">
        <w:rPr>
          <w:rFonts w:ascii="Times New Roman" w:hAnsi="Times New Roman" w:cs="Times New Roman"/>
          <w:sz w:val="28"/>
          <w:szCs w:val="28"/>
        </w:rPr>
        <w:t>, однако реальные возможности и результаты зависят от развитости фондового рынка, рынков, на которых работает инвестируемая компания, репутации венчурного фонда и его инвесторов, а также от законодательства, регламентирующего работу акционерных компаний, в частности, от прав миноритарных акционеров.</w:t>
      </w:r>
    </w:p>
    <w:p w:rsidR="00704B74" w:rsidRPr="00FE2587" w:rsidRDefault="00704B74" w:rsidP="00704B74">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В России в отношении выхода через </w:t>
      </w:r>
      <w:r w:rsidRPr="00FE2587">
        <w:rPr>
          <w:rFonts w:ascii="Times New Roman" w:hAnsi="Times New Roman" w:cs="Times New Roman"/>
          <w:sz w:val="28"/>
          <w:szCs w:val="28"/>
          <w:lang w:val="en-US"/>
        </w:rPr>
        <w:t>IPO</w:t>
      </w:r>
      <w:r w:rsidRPr="00FE2587">
        <w:rPr>
          <w:rFonts w:ascii="Times New Roman" w:hAnsi="Times New Roman" w:cs="Times New Roman"/>
          <w:sz w:val="28"/>
          <w:szCs w:val="28"/>
        </w:rPr>
        <w:t xml:space="preserve"> венчурные инвесторы сталкиваются с ограниченностью национального фондового рынка, на котором активно торгуются лишь акции нескольких десятков крупных компаний. По этой причине до недавнего времени число </w:t>
      </w:r>
      <w:r w:rsidRPr="00FE2587">
        <w:rPr>
          <w:rFonts w:ascii="Times New Roman" w:hAnsi="Times New Roman" w:cs="Times New Roman"/>
          <w:sz w:val="28"/>
          <w:szCs w:val="28"/>
          <w:lang w:val="en-US"/>
        </w:rPr>
        <w:t>IPO</w:t>
      </w:r>
      <w:r w:rsidRPr="00FE2587">
        <w:rPr>
          <w:rFonts w:ascii="Times New Roman" w:hAnsi="Times New Roman" w:cs="Times New Roman"/>
          <w:sz w:val="28"/>
          <w:szCs w:val="28"/>
        </w:rPr>
        <w:t xml:space="preserve"> измерялось единицами.</w:t>
      </w:r>
      <w:r w:rsidR="00745FC1" w:rsidRPr="00FE2587">
        <w:rPr>
          <w:rFonts w:ascii="Times New Roman" w:hAnsi="Times New Roman" w:cs="Times New Roman"/>
          <w:sz w:val="28"/>
          <w:szCs w:val="28"/>
        </w:rPr>
        <w:t xml:space="preserve"> </w:t>
      </w:r>
      <w:r w:rsidR="00BC58FE" w:rsidRPr="00FE2587">
        <w:rPr>
          <w:rFonts w:ascii="Times New Roman" w:hAnsi="Times New Roman" w:cs="Times New Roman"/>
          <w:sz w:val="28"/>
          <w:szCs w:val="28"/>
        </w:rPr>
        <w:t xml:space="preserve">В последнее время, по мере развития российских малых и средних компаний, количество </w:t>
      </w:r>
      <w:r w:rsidR="00BC58FE" w:rsidRPr="00FE2587">
        <w:rPr>
          <w:rFonts w:ascii="Times New Roman" w:hAnsi="Times New Roman" w:cs="Times New Roman"/>
          <w:sz w:val="28"/>
          <w:szCs w:val="28"/>
          <w:lang w:val="en-US"/>
        </w:rPr>
        <w:t>IPO</w:t>
      </w:r>
      <w:r w:rsidR="00BC58FE" w:rsidRPr="00FE2587">
        <w:rPr>
          <w:rFonts w:ascii="Times New Roman" w:hAnsi="Times New Roman" w:cs="Times New Roman"/>
          <w:sz w:val="28"/>
          <w:szCs w:val="28"/>
        </w:rPr>
        <w:t xml:space="preserve"> стало увеличиваться.</w:t>
      </w:r>
      <w:r w:rsidR="006A5CFB" w:rsidRPr="00FE2587">
        <w:rPr>
          <w:rFonts w:ascii="Times New Roman" w:hAnsi="Times New Roman" w:cs="Times New Roman"/>
          <w:sz w:val="28"/>
          <w:szCs w:val="28"/>
        </w:rPr>
        <w:t xml:space="preserve"> Эти компании достигли состояния, когда их рыночная стоимость увеличивалась, так что с </w:t>
      </w:r>
      <w:r w:rsidR="006A5CFB" w:rsidRPr="00FE2587">
        <w:rPr>
          <w:rFonts w:ascii="Times New Roman" w:hAnsi="Times New Roman" w:cs="Times New Roman"/>
          <w:sz w:val="28"/>
          <w:szCs w:val="28"/>
        </w:rPr>
        <w:lastRenderedPageBreak/>
        <w:t>помощью продажи акций они могут привлекать значительные ресурсы для дальнейшего развития, не увеличивая при этом размер задолженности.</w:t>
      </w:r>
    </w:p>
    <w:p w:rsidR="001A0EBE" w:rsidRPr="00FE2587" w:rsidRDefault="006A5CFB"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Россия заинтересована в том, чтобы компания оставалась именно на отечественном фондовом рынке. Приход на фондовый рынок новых компаний позволил бы увеличить его капитализацию, что в свою очередь повысило бы его </w:t>
      </w:r>
      <w:proofErr w:type="gramStart"/>
      <w:r w:rsidRPr="00FE2587">
        <w:rPr>
          <w:rFonts w:ascii="Times New Roman" w:hAnsi="Times New Roman" w:cs="Times New Roman"/>
          <w:sz w:val="28"/>
          <w:szCs w:val="28"/>
        </w:rPr>
        <w:t>привлекательность</w:t>
      </w:r>
      <w:proofErr w:type="gramEnd"/>
      <w:r w:rsidRPr="00FE2587">
        <w:rPr>
          <w:rFonts w:ascii="Times New Roman" w:hAnsi="Times New Roman" w:cs="Times New Roman"/>
          <w:sz w:val="28"/>
          <w:szCs w:val="28"/>
        </w:rPr>
        <w:t xml:space="preserve"> как для отечественных, так и для иностранным инвесторов. Помимо этого, новые компании являются средством решения проблемы узости отечественного фондового рынка, на котором традиционно преобладают акции сырьевых компаний и государственных корпораций.</w:t>
      </w:r>
      <w:r w:rsidR="00F36CA3" w:rsidRPr="00FE2587">
        <w:rPr>
          <w:rFonts w:ascii="Times New Roman" w:hAnsi="Times New Roman" w:cs="Times New Roman"/>
          <w:sz w:val="28"/>
          <w:szCs w:val="28"/>
        </w:rPr>
        <w:t xml:space="preserve"> Появление новых компаний сделало бы рынок более устойчивым, снизив риски, связанные с колебаниями цен на мировых сырьевых рынках, поскольку на настоящий момент настроения инвесторов в значительной степени определяются уровнем мировых цен на сырьё. Кроме того, появление новых компаний различного профиля снизило бы корреляцию между ценами на акции различных компаний, что, в свою очередь, тоже повысило бы устойчивость фондового рынка.</w:t>
      </w:r>
    </w:p>
    <w:p w:rsidR="00D512E6" w:rsidRPr="00FE2587" w:rsidRDefault="00D512E6" w:rsidP="001A0EBE">
      <w:pPr>
        <w:spacing w:after="0" w:line="360" w:lineRule="auto"/>
        <w:ind w:firstLine="851"/>
        <w:jc w:val="both"/>
        <w:rPr>
          <w:rFonts w:ascii="Times New Roman" w:hAnsi="Times New Roman" w:cs="Times New Roman"/>
          <w:b/>
          <w:sz w:val="28"/>
          <w:szCs w:val="28"/>
        </w:rPr>
      </w:pPr>
    </w:p>
    <w:p w:rsidR="001A0EBE" w:rsidRPr="00FE2587" w:rsidRDefault="00BE05BD"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t>Продажа стратегическому инвестору</w:t>
      </w:r>
      <w:r w:rsidR="00030F68" w:rsidRPr="00FE2587">
        <w:rPr>
          <w:rFonts w:ascii="Times New Roman" w:hAnsi="Times New Roman" w:cs="Times New Roman"/>
          <w:b/>
          <w:sz w:val="28"/>
          <w:szCs w:val="28"/>
        </w:rPr>
        <w:t xml:space="preserve"> – </w:t>
      </w:r>
      <w:r w:rsidR="00743AB3" w:rsidRPr="00FE2587">
        <w:rPr>
          <w:rFonts w:ascii="Times New Roman" w:hAnsi="Times New Roman" w:cs="Times New Roman"/>
          <w:sz w:val="28"/>
          <w:szCs w:val="28"/>
        </w:rPr>
        <w:t>это</w:t>
      </w:r>
      <w:r w:rsidR="00743AB3" w:rsidRPr="00FE2587">
        <w:rPr>
          <w:rFonts w:ascii="Times New Roman" w:hAnsi="Times New Roman" w:cs="Times New Roman"/>
          <w:b/>
          <w:sz w:val="28"/>
          <w:szCs w:val="28"/>
        </w:rPr>
        <w:t xml:space="preserve"> </w:t>
      </w:r>
      <w:r w:rsidR="00743AB3" w:rsidRPr="00FE2587">
        <w:rPr>
          <w:rFonts w:ascii="Times New Roman" w:hAnsi="Times New Roman" w:cs="Times New Roman"/>
          <w:sz w:val="28"/>
          <w:szCs w:val="28"/>
        </w:rPr>
        <w:t xml:space="preserve">фактически </w:t>
      </w:r>
      <w:r w:rsidR="00030F68" w:rsidRPr="00FE2587">
        <w:rPr>
          <w:rFonts w:ascii="Times New Roman" w:hAnsi="Times New Roman" w:cs="Times New Roman"/>
          <w:sz w:val="28"/>
          <w:szCs w:val="28"/>
        </w:rPr>
        <w:t xml:space="preserve">продажа компании </w:t>
      </w:r>
      <w:r w:rsidR="008435A1" w:rsidRPr="00FE2587">
        <w:rPr>
          <w:rFonts w:ascii="Times New Roman" w:hAnsi="Times New Roman" w:cs="Times New Roman"/>
          <w:sz w:val="28"/>
          <w:szCs w:val="28"/>
        </w:rPr>
        <w:t>отраслевому (</w:t>
      </w:r>
      <w:r w:rsidR="00030F68" w:rsidRPr="00FE2587">
        <w:rPr>
          <w:rFonts w:ascii="Times New Roman" w:hAnsi="Times New Roman" w:cs="Times New Roman"/>
          <w:sz w:val="28"/>
          <w:szCs w:val="28"/>
        </w:rPr>
        <w:t>промышленному</w:t>
      </w:r>
      <w:r w:rsidR="008435A1" w:rsidRPr="00FE2587">
        <w:rPr>
          <w:rFonts w:ascii="Times New Roman" w:hAnsi="Times New Roman" w:cs="Times New Roman"/>
          <w:sz w:val="28"/>
          <w:szCs w:val="28"/>
        </w:rPr>
        <w:t>)</w:t>
      </w:r>
      <w:r w:rsidR="00030F68" w:rsidRPr="00FE2587">
        <w:rPr>
          <w:rFonts w:ascii="Times New Roman" w:hAnsi="Times New Roman" w:cs="Times New Roman"/>
          <w:sz w:val="28"/>
          <w:szCs w:val="28"/>
        </w:rPr>
        <w:t xml:space="preserve"> покупателю.</w:t>
      </w:r>
      <w:r w:rsidR="00F5576A" w:rsidRPr="00FE2587">
        <w:rPr>
          <w:rFonts w:ascii="Times New Roman" w:hAnsi="Times New Roman" w:cs="Times New Roman"/>
          <w:sz w:val="28"/>
          <w:szCs w:val="28"/>
        </w:rPr>
        <w:t xml:space="preserve"> Отраслевая продажа является самым вероятным путём выхода для большинства начинающих компаний. Диапазон возможных ситуаций простирается от чрезвычайно успешной сделки по весьма солидной оценке до распродажи описанного имущества, по сути, представляющей собой альтернативу ликвидации.</w:t>
      </w:r>
      <w:r w:rsidR="00427C50" w:rsidRPr="00FE2587">
        <w:rPr>
          <w:rFonts w:ascii="Times New Roman" w:hAnsi="Times New Roman" w:cs="Times New Roman"/>
          <w:sz w:val="28"/>
          <w:szCs w:val="28"/>
        </w:rPr>
        <w:t xml:space="preserve"> С точки зрения венчурного инвестора, успешная продажа имеет очевидные</w:t>
      </w:r>
      <w:r w:rsidR="008435A1" w:rsidRPr="00FE2587">
        <w:rPr>
          <w:rFonts w:ascii="Times New Roman" w:hAnsi="Times New Roman" w:cs="Times New Roman"/>
          <w:sz w:val="28"/>
          <w:szCs w:val="28"/>
        </w:rPr>
        <w:t xml:space="preserve"> преимущества перед </w:t>
      </w:r>
      <w:r w:rsidR="008435A1" w:rsidRPr="00FE2587">
        <w:rPr>
          <w:rFonts w:ascii="Times New Roman" w:hAnsi="Times New Roman" w:cs="Times New Roman"/>
          <w:sz w:val="28"/>
          <w:szCs w:val="28"/>
          <w:lang w:val="en-US"/>
        </w:rPr>
        <w:t>IPO</w:t>
      </w:r>
      <w:r w:rsidR="008435A1" w:rsidRPr="00FE2587">
        <w:rPr>
          <w:rFonts w:ascii="Times New Roman" w:hAnsi="Times New Roman" w:cs="Times New Roman"/>
          <w:sz w:val="28"/>
          <w:szCs w:val="28"/>
        </w:rPr>
        <w:t xml:space="preserve">, так как в случае отраслевой продажи венчурный инвестор получает деньги или деньги и акции, которые являются высоколиквидными, тогда как в случае с </w:t>
      </w:r>
      <w:r w:rsidR="008435A1" w:rsidRPr="00FE2587">
        <w:rPr>
          <w:rFonts w:ascii="Times New Roman" w:hAnsi="Times New Roman" w:cs="Times New Roman"/>
          <w:sz w:val="28"/>
          <w:szCs w:val="28"/>
          <w:lang w:val="en-US"/>
        </w:rPr>
        <w:t>IPO</w:t>
      </w:r>
      <w:r w:rsidR="008435A1" w:rsidRPr="00FE2587">
        <w:rPr>
          <w:rFonts w:ascii="Times New Roman" w:hAnsi="Times New Roman" w:cs="Times New Roman"/>
          <w:sz w:val="28"/>
          <w:szCs w:val="28"/>
        </w:rPr>
        <w:t xml:space="preserve"> он, с большой долей вероятности</w:t>
      </w:r>
      <w:r w:rsidR="007B3A8E" w:rsidRPr="00FE2587">
        <w:rPr>
          <w:rFonts w:ascii="Times New Roman" w:hAnsi="Times New Roman" w:cs="Times New Roman"/>
          <w:sz w:val="28"/>
          <w:szCs w:val="28"/>
        </w:rPr>
        <w:t>, будет «</w:t>
      </w:r>
      <w:proofErr w:type="spellStart"/>
      <w:r w:rsidR="007B3A8E" w:rsidRPr="00FE2587">
        <w:rPr>
          <w:rFonts w:ascii="Times New Roman" w:hAnsi="Times New Roman" w:cs="Times New Roman"/>
          <w:sz w:val="28"/>
          <w:szCs w:val="28"/>
        </w:rPr>
        <w:t>заблокрован</w:t>
      </w:r>
      <w:proofErr w:type="spellEnd"/>
      <w:r w:rsidR="007B3A8E" w:rsidRPr="00FE2587">
        <w:rPr>
          <w:rFonts w:ascii="Times New Roman" w:hAnsi="Times New Roman" w:cs="Times New Roman"/>
          <w:sz w:val="28"/>
          <w:szCs w:val="28"/>
        </w:rPr>
        <w:t>» и не сможет достаточно оперативно продать свою долю. С точки зрения предпринимателя, отраслевая продажа является гораздо более сложным механизмом выхода.</w:t>
      </w:r>
      <w:r w:rsidR="0047194F" w:rsidRPr="00FE2587">
        <w:rPr>
          <w:rFonts w:ascii="Times New Roman" w:hAnsi="Times New Roman" w:cs="Times New Roman"/>
          <w:sz w:val="28"/>
          <w:szCs w:val="28"/>
        </w:rPr>
        <w:t xml:space="preserve"> Отраслевые продажи </w:t>
      </w:r>
      <w:r w:rsidR="0047194F" w:rsidRPr="00FE2587">
        <w:rPr>
          <w:rFonts w:ascii="Times New Roman" w:hAnsi="Times New Roman" w:cs="Times New Roman"/>
          <w:sz w:val="28"/>
          <w:szCs w:val="28"/>
        </w:rPr>
        <w:lastRenderedPageBreak/>
        <w:t>приводят к определённым сложностям, если интересны венчурного инвестора и предпринимателя не совпадают. Несмотря на то, что обе стороны стремятся получить как можно более высокую цену за свою компанию, такая сделка предоставляет возможность выхода венчурному инвестору, но не компании как таковой. Предприниматель, особенно если он является основателем, заинтересован в том, чтобы покупатель обладал достаточными навыками для квалифицированного обращения с его бизнесом.</w:t>
      </w:r>
    </w:p>
    <w:p w:rsidR="00A95FB4" w:rsidRPr="00FE2587" w:rsidRDefault="00BA4234"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Ситуация с продажей стратегическому инвестору в России представляется далеко не самой благоприятной. Низкий уровень доверия между экономическими агентами и несовершенства судебно-правовой системы препятствуют развитию данного вида выходов. Покупатель венчурной компании хочет получить гарантии в отношении состояния её бизнеса. При этом при отраслевой продаже в условиях ограниченности рынков зачастую возникает недостаток покупателей, по сравнению с </w:t>
      </w:r>
      <w:r w:rsidRPr="00FE2587">
        <w:rPr>
          <w:rFonts w:ascii="Times New Roman" w:hAnsi="Times New Roman" w:cs="Times New Roman"/>
          <w:sz w:val="28"/>
          <w:szCs w:val="28"/>
          <w:lang w:val="en-US"/>
        </w:rPr>
        <w:t>IPO</w:t>
      </w:r>
      <w:r w:rsidRPr="00FE2587">
        <w:rPr>
          <w:rFonts w:ascii="Times New Roman" w:hAnsi="Times New Roman" w:cs="Times New Roman"/>
          <w:sz w:val="28"/>
          <w:szCs w:val="28"/>
        </w:rPr>
        <w:t xml:space="preserve">. Это проблема особенно характерна для России, где венчурный рынок ещё не так развит. По этой причине российские фирмы с участием венчурного капитала зачастую оказываются выкупленными иностранными компаниями, которые способны предложить более высокую цену. Такая тенденция в последние годы стала особенно характерной для сектора </w:t>
      </w:r>
      <w:proofErr w:type="gramStart"/>
      <w:r w:rsidRPr="00FE2587">
        <w:rPr>
          <w:rFonts w:ascii="Times New Roman" w:hAnsi="Times New Roman" w:cs="Times New Roman"/>
          <w:sz w:val="28"/>
          <w:szCs w:val="28"/>
        </w:rPr>
        <w:t>ИТ</w:t>
      </w:r>
      <w:proofErr w:type="gramEnd"/>
      <w:r w:rsidRPr="00FE2587">
        <w:rPr>
          <w:rFonts w:ascii="Times New Roman" w:hAnsi="Times New Roman" w:cs="Times New Roman"/>
          <w:sz w:val="28"/>
          <w:szCs w:val="28"/>
        </w:rPr>
        <w:t xml:space="preserve"> и, в частности, рынка программного обеспечения – многие компании-производители софта были проданы в США компаниям из Силиконовой долины.</w:t>
      </w:r>
    </w:p>
    <w:p w:rsidR="009649D6" w:rsidRPr="00FE2587" w:rsidRDefault="009649D6"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Преимуществом отраслевой продажи является отсутствие формальностей, связанных с выходом компании на фондовый рынок, и с оформлением проспекта эмиссии акций при акционировании компании.</w:t>
      </w:r>
    </w:p>
    <w:p w:rsidR="009649D6" w:rsidRPr="00FE2587" w:rsidRDefault="009649D6"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Нужно отметить, что во всём мире покупка компанией стратегическим инвестором обычно рассматривается как способ войти на перспективные развивающиеся рынки, на которых активно работает венчурный капитал.</w:t>
      </w:r>
      <w:r w:rsidR="00962B73" w:rsidRPr="00FE2587">
        <w:rPr>
          <w:rFonts w:ascii="Times New Roman" w:hAnsi="Times New Roman" w:cs="Times New Roman"/>
          <w:sz w:val="28"/>
          <w:szCs w:val="28"/>
        </w:rPr>
        <w:t xml:space="preserve"> В настоящее время в России наблюдается достаточно позитивная динамика развития во многих секторах экономики, при этом </w:t>
      </w:r>
      <w:r w:rsidR="00962B73" w:rsidRPr="00FE2587">
        <w:rPr>
          <w:rFonts w:ascii="Times New Roman" w:hAnsi="Times New Roman" w:cs="Times New Roman"/>
          <w:sz w:val="28"/>
          <w:szCs w:val="28"/>
        </w:rPr>
        <w:lastRenderedPageBreak/>
        <w:t>отраслевые рынки нельзя назвать насыщенными, а значит, входные барьеры в виде большой конкуренции и невысоких цен пока отсутствуют</w:t>
      </w:r>
      <w:r w:rsidR="00282D5F" w:rsidRPr="00FE2587">
        <w:rPr>
          <w:rFonts w:ascii="Times New Roman" w:hAnsi="Times New Roman" w:cs="Times New Roman"/>
          <w:sz w:val="28"/>
          <w:szCs w:val="28"/>
        </w:rPr>
        <w:t>, т.е. экономические ограничения входа на рынок пока невелики</w:t>
      </w:r>
      <w:r w:rsidR="00962B73" w:rsidRPr="00FE2587">
        <w:rPr>
          <w:rFonts w:ascii="Times New Roman" w:hAnsi="Times New Roman" w:cs="Times New Roman"/>
          <w:sz w:val="28"/>
          <w:szCs w:val="28"/>
        </w:rPr>
        <w:t>.</w:t>
      </w:r>
      <w:r w:rsidR="00282D5F" w:rsidRPr="00FE2587">
        <w:rPr>
          <w:rFonts w:ascii="Times New Roman" w:hAnsi="Times New Roman" w:cs="Times New Roman"/>
          <w:sz w:val="28"/>
          <w:szCs w:val="28"/>
        </w:rPr>
        <w:t xml:space="preserve"> Это облегчает вход на рынок</w:t>
      </w:r>
      <w:r w:rsidRPr="00FE2587">
        <w:rPr>
          <w:rFonts w:ascii="Times New Roman" w:hAnsi="Times New Roman" w:cs="Times New Roman"/>
          <w:sz w:val="28"/>
          <w:szCs w:val="28"/>
        </w:rPr>
        <w:t xml:space="preserve"> </w:t>
      </w:r>
      <w:r w:rsidR="00282D5F" w:rsidRPr="00FE2587">
        <w:rPr>
          <w:rFonts w:ascii="Times New Roman" w:hAnsi="Times New Roman" w:cs="Times New Roman"/>
          <w:sz w:val="28"/>
          <w:szCs w:val="28"/>
        </w:rPr>
        <w:t>новых игроков, а небольшая насыщенность рынков позволяет рассчитывать на более высокую норму прибыли</w:t>
      </w:r>
      <w:r w:rsidR="00AF5595" w:rsidRPr="00FE2587">
        <w:rPr>
          <w:rFonts w:ascii="Times New Roman" w:hAnsi="Times New Roman" w:cs="Times New Roman"/>
          <w:sz w:val="28"/>
          <w:szCs w:val="28"/>
        </w:rPr>
        <w:t>, что является главным фактором, предопределяющим покупку российской компании стратегическим инвестором</w:t>
      </w:r>
      <w:r w:rsidR="00282D5F" w:rsidRPr="00FE2587">
        <w:rPr>
          <w:rFonts w:ascii="Times New Roman" w:hAnsi="Times New Roman" w:cs="Times New Roman"/>
          <w:sz w:val="28"/>
          <w:szCs w:val="28"/>
        </w:rPr>
        <w:t>.</w:t>
      </w:r>
    </w:p>
    <w:p w:rsidR="00F9450D" w:rsidRPr="00FE2587" w:rsidRDefault="00F9450D" w:rsidP="001A0EBE">
      <w:pPr>
        <w:spacing w:after="0" w:line="360" w:lineRule="auto"/>
        <w:ind w:firstLine="851"/>
        <w:jc w:val="both"/>
        <w:rPr>
          <w:rFonts w:ascii="Times New Roman" w:hAnsi="Times New Roman" w:cs="Times New Roman"/>
          <w:sz w:val="28"/>
          <w:szCs w:val="28"/>
        </w:rPr>
      </w:pPr>
    </w:p>
    <w:p w:rsidR="001A0EBE" w:rsidRPr="00FE2587" w:rsidRDefault="00BE05BD"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t>Продажа финансовому инвестору</w:t>
      </w:r>
      <w:r w:rsidR="004D1C0F" w:rsidRPr="00FE2587">
        <w:rPr>
          <w:rFonts w:ascii="Times New Roman" w:hAnsi="Times New Roman" w:cs="Times New Roman"/>
          <w:b/>
          <w:sz w:val="28"/>
          <w:szCs w:val="28"/>
        </w:rPr>
        <w:t xml:space="preserve"> – </w:t>
      </w:r>
      <w:r w:rsidR="004D1C0F" w:rsidRPr="00FE2587">
        <w:rPr>
          <w:rFonts w:ascii="Times New Roman" w:hAnsi="Times New Roman" w:cs="Times New Roman"/>
          <w:sz w:val="28"/>
          <w:szCs w:val="28"/>
        </w:rPr>
        <w:t>это продажа ак</w:t>
      </w:r>
      <w:r w:rsidR="003E741A" w:rsidRPr="00FE2587">
        <w:rPr>
          <w:rFonts w:ascii="Times New Roman" w:hAnsi="Times New Roman" w:cs="Times New Roman"/>
          <w:sz w:val="28"/>
          <w:szCs w:val="28"/>
        </w:rPr>
        <w:t>ций фонда финансовому институту, например, банку или</w:t>
      </w:r>
      <w:r w:rsidR="004D1C0F" w:rsidRPr="00FE2587">
        <w:rPr>
          <w:rFonts w:ascii="Times New Roman" w:hAnsi="Times New Roman" w:cs="Times New Roman"/>
          <w:sz w:val="28"/>
          <w:szCs w:val="28"/>
        </w:rPr>
        <w:t xml:space="preserve"> другому венчурному фонду.</w:t>
      </w:r>
      <w:r w:rsidR="00432890" w:rsidRPr="00FE2587">
        <w:rPr>
          <w:rFonts w:ascii="Times New Roman" w:hAnsi="Times New Roman" w:cs="Times New Roman"/>
          <w:sz w:val="28"/>
          <w:szCs w:val="28"/>
        </w:rPr>
        <w:t xml:space="preserve"> Судя по результатам опросов венчурных инвесторов, наиболее важным стимулирующим влиянием на принятие решения в пользу продажи венчурной компании финансовому инвестору оказывают не столько сами держатели акций, сколько менеджмент компании. В силу того, что менеджмент не всегда располагает средствами, достаточными, чтобы осуществить выкуп компании и, следовательно, гарантировать себе будущее в ней, приход нового венчурного инвестора оставляет ему больше возможностей, чем в случае других способов выхода.</w:t>
      </w:r>
      <w:r w:rsidR="003474DF" w:rsidRPr="00FE2587">
        <w:rPr>
          <w:rFonts w:ascii="Times New Roman" w:hAnsi="Times New Roman" w:cs="Times New Roman"/>
          <w:sz w:val="28"/>
          <w:szCs w:val="28"/>
        </w:rPr>
        <w:t xml:space="preserve"> При этом стратегический инвестор сталкивается с риском не получить за компанию тех средств, на которые он рассчитывал. Таким образом, в выходе посредством продажи финансовому инвестору заинтересована в основном сама компания. Поскольку в результате такой продажи венчурный инвестор не может рассчитывать на значительную прибыль, то, вероятнее всего, для роста популярности данного вида выходов необходимо развитие российской венчурной индустрии.</w:t>
      </w:r>
      <w:r w:rsidR="00432890" w:rsidRPr="00FE2587">
        <w:rPr>
          <w:rFonts w:ascii="Times New Roman" w:hAnsi="Times New Roman" w:cs="Times New Roman"/>
          <w:sz w:val="28"/>
          <w:szCs w:val="28"/>
        </w:rPr>
        <w:t xml:space="preserve"> </w:t>
      </w:r>
    </w:p>
    <w:p w:rsidR="008E0E2A" w:rsidRPr="00FE2587" w:rsidRDefault="008E0E2A" w:rsidP="001A0EBE">
      <w:pPr>
        <w:spacing w:after="0" w:line="360" w:lineRule="auto"/>
        <w:ind w:firstLine="851"/>
        <w:jc w:val="both"/>
        <w:rPr>
          <w:rFonts w:ascii="Times New Roman" w:hAnsi="Times New Roman" w:cs="Times New Roman"/>
          <w:b/>
          <w:sz w:val="28"/>
          <w:szCs w:val="28"/>
        </w:rPr>
      </w:pPr>
    </w:p>
    <w:p w:rsidR="00BE05BD" w:rsidRPr="00FE2587" w:rsidRDefault="00BE05BD" w:rsidP="001A0EB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b/>
          <w:sz w:val="28"/>
          <w:szCs w:val="28"/>
        </w:rPr>
        <w:t>Обратный выкуп</w:t>
      </w:r>
      <w:r w:rsidR="00776E6F" w:rsidRPr="00FE2587">
        <w:rPr>
          <w:rFonts w:ascii="Times New Roman" w:hAnsi="Times New Roman" w:cs="Times New Roman"/>
          <w:b/>
          <w:sz w:val="28"/>
          <w:szCs w:val="28"/>
        </w:rPr>
        <w:t xml:space="preserve"> – </w:t>
      </w:r>
      <w:r w:rsidR="00776E6F" w:rsidRPr="00FE2587">
        <w:rPr>
          <w:rFonts w:ascii="Times New Roman" w:hAnsi="Times New Roman" w:cs="Times New Roman"/>
          <w:sz w:val="28"/>
          <w:szCs w:val="28"/>
        </w:rPr>
        <w:t>или, иначе МВО (</w:t>
      </w:r>
      <w:proofErr w:type="spellStart"/>
      <w:r w:rsidR="00776E6F" w:rsidRPr="00FE2587">
        <w:rPr>
          <w:rFonts w:ascii="Times New Roman" w:hAnsi="Times New Roman" w:cs="Times New Roman"/>
          <w:sz w:val="28"/>
          <w:szCs w:val="28"/>
        </w:rPr>
        <w:t>Management</w:t>
      </w:r>
      <w:proofErr w:type="spellEnd"/>
      <w:r w:rsidR="00776E6F" w:rsidRPr="00FE2587">
        <w:rPr>
          <w:rFonts w:ascii="Times New Roman" w:hAnsi="Times New Roman" w:cs="Times New Roman"/>
          <w:sz w:val="28"/>
          <w:szCs w:val="28"/>
        </w:rPr>
        <w:t xml:space="preserve"> </w:t>
      </w:r>
      <w:proofErr w:type="spellStart"/>
      <w:r w:rsidR="00776E6F" w:rsidRPr="00FE2587">
        <w:rPr>
          <w:rFonts w:ascii="Times New Roman" w:hAnsi="Times New Roman" w:cs="Times New Roman"/>
          <w:sz w:val="28"/>
          <w:szCs w:val="28"/>
        </w:rPr>
        <w:t>Buy-Out</w:t>
      </w:r>
      <w:proofErr w:type="spellEnd"/>
      <w:r w:rsidR="00776E6F" w:rsidRPr="00FE2587">
        <w:rPr>
          <w:rFonts w:ascii="Times New Roman" w:hAnsi="Times New Roman" w:cs="Times New Roman"/>
          <w:sz w:val="28"/>
          <w:szCs w:val="28"/>
        </w:rPr>
        <w:t>), выкуп компании её менеджментом.</w:t>
      </w:r>
      <w:r w:rsidR="00EF7779" w:rsidRPr="00FE2587">
        <w:rPr>
          <w:rFonts w:ascii="Times New Roman" w:hAnsi="Times New Roman" w:cs="Times New Roman"/>
          <w:sz w:val="28"/>
          <w:szCs w:val="28"/>
        </w:rPr>
        <w:t xml:space="preserve"> Такой способ выхода представляется венчурным инвесторам наименее желательным, поскольку значительно снижает их прибыль по сравнению с </w:t>
      </w:r>
      <w:r w:rsidR="00EF7779" w:rsidRPr="00FE2587">
        <w:rPr>
          <w:rFonts w:ascii="Times New Roman" w:hAnsi="Times New Roman" w:cs="Times New Roman"/>
          <w:sz w:val="28"/>
          <w:szCs w:val="28"/>
          <w:lang w:val="en-US"/>
        </w:rPr>
        <w:t>IPO</w:t>
      </w:r>
      <w:r w:rsidR="00EF7779" w:rsidRPr="00FE2587">
        <w:rPr>
          <w:rFonts w:ascii="Times New Roman" w:hAnsi="Times New Roman" w:cs="Times New Roman"/>
          <w:sz w:val="28"/>
          <w:szCs w:val="28"/>
        </w:rPr>
        <w:t xml:space="preserve"> и продажей стратегическому </w:t>
      </w:r>
      <w:r w:rsidR="00EF7779" w:rsidRPr="00FE2587">
        <w:rPr>
          <w:rFonts w:ascii="Times New Roman" w:hAnsi="Times New Roman" w:cs="Times New Roman"/>
          <w:sz w:val="28"/>
          <w:szCs w:val="28"/>
        </w:rPr>
        <w:lastRenderedPageBreak/>
        <w:t>инвестору.</w:t>
      </w:r>
      <w:r w:rsidR="00145049" w:rsidRPr="00FE2587">
        <w:rPr>
          <w:rFonts w:ascii="Times New Roman" w:hAnsi="Times New Roman" w:cs="Times New Roman"/>
          <w:sz w:val="28"/>
          <w:szCs w:val="28"/>
        </w:rPr>
        <w:t xml:space="preserve"> Такой способ обычно используется инвесторами только в том случае, если не удаётся найти другой выход</w:t>
      </w:r>
      <w:r w:rsidR="003F737D" w:rsidRPr="00FE2587">
        <w:rPr>
          <w:rFonts w:ascii="Times New Roman" w:hAnsi="Times New Roman" w:cs="Times New Roman"/>
          <w:sz w:val="28"/>
          <w:szCs w:val="28"/>
        </w:rPr>
        <w:t xml:space="preserve"> или когда попытки иного выхода не дают результатов</w:t>
      </w:r>
      <w:r w:rsidR="00145049" w:rsidRPr="00FE2587">
        <w:rPr>
          <w:rFonts w:ascii="Times New Roman" w:hAnsi="Times New Roman" w:cs="Times New Roman"/>
          <w:sz w:val="28"/>
          <w:szCs w:val="28"/>
        </w:rPr>
        <w:t>.</w:t>
      </w:r>
      <w:r w:rsidR="00E82E61" w:rsidRPr="00FE2587">
        <w:rPr>
          <w:rFonts w:ascii="Times New Roman" w:hAnsi="Times New Roman" w:cs="Times New Roman"/>
          <w:sz w:val="28"/>
          <w:szCs w:val="28"/>
        </w:rPr>
        <w:t xml:space="preserve"> Обычно проблемы с реализацией акций возникают в том случае, если развитие компании происходит не самым удачным образом.</w:t>
      </w:r>
      <w:r w:rsidR="003F37CA" w:rsidRPr="00FE2587">
        <w:rPr>
          <w:rFonts w:ascii="Times New Roman" w:hAnsi="Times New Roman" w:cs="Times New Roman"/>
          <w:sz w:val="28"/>
          <w:szCs w:val="28"/>
        </w:rPr>
        <w:t xml:space="preserve"> Если венчурный проект является успешным, то спрос на акции инвестора оказывается достаточно высоким. Нехватка покупателей возникает тогда, когда проект не оправдывает возложенные на него ожидания.</w:t>
      </w:r>
      <w:r w:rsidR="004037BA" w:rsidRPr="00FE2587">
        <w:rPr>
          <w:rFonts w:ascii="Times New Roman" w:hAnsi="Times New Roman" w:cs="Times New Roman"/>
          <w:sz w:val="28"/>
          <w:szCs w:val="28"/>
        </w:rPr>
        <w:t xml:space="preserve"> Готовность сторонних покупателей платить за акции компании более высока при её успешном развитии и немедленно снижается при возникновении у компании проблем.</w:t>
      </w:r>
    </w:p>
    <w:p w:rsidR="000E7C67" w:rsidRPr="00FE2587" w:rsidRDefault="000E7C67" w:rsidP="001A0EBE">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sz w:val="28"/>
          <w:szCs w:val="28"/>
        </w:rPr>
        <w:t>В случае ситуации в России, слабость менеджмента сама по себе не должна являться препятствием для развития обратного выкупа, так как венчурный инвестор обращается к такой разновидности выхода при отсутствии иных альтернатив, инициатива в данном случае принадлежит инвестору. Несмотря на это, небольшое количество ресурсов, которые менеджмент может направить на выкуп акций может привести к тому, что доходность для инвестора при обратном выкупе, которая является невысокой по всему миру, в России окажется ещё ниже.</w:t>
      </w:r>
    </w:p>
    <w:p w:rsidR="00102DB3" w:rsidRPr="00FE2587" w:rsidRDefault="00102DB3" w:rsidP="00125B0E">
      <w:pPr>
        <w:spacing w:after="0" w:line="360" w:lineRule="auto"/>
        <w:ind w:firstLine="851"/>
        <w:jc w:val="both"/>
        <w:rPr>
          <w:rFonts w:ascii="Times New Roman" w:hAnsi="Times New Roman" w:cs="Times New Roman"/>
          <w:sz w:val="28"/>
          <w:szCs w:val="28"/>
        </w:rPr>
      </w:pPr>
    </w:p>
    <w:p w:rsidR="00DE1AE2" w:rsidRPr="00FE2587" w:rsidRDefault="00DF6A22" w:rsidP="00125B0E">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sz w:val="28"/>
          <w:szCs w:val="28"/>
        </w:rPr>
        <w:t>Что касается статистики, то, с</w:t>
      </w:r>
      <w:r w:rsidR="00125B0E" w:rsidRPr="00FE2587">
        <w:rPr>
          <w:rFonts w:ascii="Times New Roman" w:hAnsi="Times New Roman" w:cs="Times New Roman"/>
          <w:sz w:val="28"/>
          <w:szCs w:val="28"/>
        </w:rPr>
        <w:t xml:space="preserve">огласно исследованию РВК и </w:t>
      </w:r>
      <w:r w:rsidR="00125B0E" w:rsidRPr="00FE2587">
        <w:rPr>
          <w:rFonts w:ascii="Times New Roman" w:hAnsi="Times New Roman" w:cs="Times New Roman"/>
          <w:sz w:val="28"/>
          <w:szCs w:val="28"/>
          <w:lang w:val="en-US"/>
        </w:rPr>
        <w:t>PwC</w:t>
      </w:r>
      <w:r w:rsidRPr="00FE2587">
        <w:rPr>
          <w:rFonts w:ascii="Times New Roman" w:hAnsi="Times New Roman" w:cs="Times New Roman"/>
          <w:sz w:val="28"/>
          <w:szCs w:val="28"/>
        </w:rPr>
        <w:t>,</w:t>
      </w:r>
      <w:r w:rsidR="00125B0E" w:rsidRPr="00FE2587">
        <w:rPr>
          <w:rFonts w:ascii="Times New Roman" w:hAnsi="Times New Roman" w:cs="Times New Roman"/>
          <w:sz w:val="28"/>
          <w:szCs w:val="28"/>
        </w:rPr>
        <w:t xml:space="preserve"> в </w:t>
      </w:r>
      <w:r w:rsidR="00D07A9C">
        <w:rPr>
          <w:rFonts w:ascii="Times New Roman" w:hAnsi="Times New Roman" w:cs="Times New Roman"/>
          <w:sz w:val="28"/>
          <w:szCs w:val="28"/>
        </w:rPr>
        <w:t xml:space="preserve">2013 году состоялось 21 сделка </w:t>
      </w:r>
      <w:r w:rsidR="00D07A9C" w:rsidRPr="00FE2587">
        <w:rPr>
          <w:rFonts w:ascii="Times New Roman" w:hAnsi="Times New Roman" w:cs="Times New Roman"/>
          <w:sz w:val="28"/>
          <w:szCs w:val="28"/>
        </w:rPr>
        <w:t>выхода на общую сумму</w:t>
      </w:r>
      <w:r w:rsidR="00D07A9C">
        <w:rPr>
          <w:rFonts w:ascii="Times New Roman" w:hAnsi="Times New Roman" w:cs="Times New Roman"/>
          <w:sz w:val="28"/>
          <w:szCs w:val="28"/>
        </w:rPr>
        <w:t xml:space="preserve"> 2000 </w:t>
      </w:r>
      <w:proofErr w:type="gramStart"/>
      <w:r w:rsidR="00D07A9C">
        <w:rPr>
          <w:rFonts w:ascii="Times New Roman" w:hAnsi="Times New Roman" w:cs="Times New Roman"/>
          <w:sz w:val="28"/>
          <w:szCs w:val="28"/>
        </w:rPr>
        <w:t>млн</w:t>
      </w:r>
      <w:proofErr w:type="gramEnd"/>
      <w:r w:rsidR="00D07A9C">
        <w:rPr>
          <w:rFonts w:ascii="Times New Roman" w:hAnsi="Times New Roman" w:cs="Times New Roman"/>
          <w:sz w:val="28"/>
          <w:szCs w:val="28"/>
        </w:rPr>
        <w:t xml:space="preserve"> долл., в </w:t>
      </w:r>
      <w:r w:rsidR="00125B0E" w:rsidRPr="00FE2587">
        <w:rPr>
          <w:rFonts w:ascii="Times New Roman" w:hAnsi="Times New Roman" w:cs="Times New Roman"/>
          <w:sz w:val="28"/>
          <w:szCs w:val="28"/>
        </w:rPr>
        <w:t xml:space="preserve">2012 </w:t>
      </w:r>
      <w:r w:rsidR="00D07A9C">
        <w:rPr>
          <w:rFonts w:ascii="Times New Roman" w:hAnsi="Times New Roman" w:cs="Times New Roman"/>
          <w:sz w:val="28"/>
          <w:szCs w:val="28"/>
        </w:rPr>
        <w:t>году – 12 сделок</w:t>
      </w:r>
      <w:r w:rsidR="00125B0E" w:rsidRPr="00FE2587">
        <w:rPr>
          <w:rFonts w:ascii="Times New Roman" w:hAnsi="Times New Roman" w:cs="Times New Roman"/>
          <w:sz w:val="28"/>
          <w:szCs w:val="28"/>
        </w:rPr>
        <w:t xml:space="preserve"> на общую сумму 372 млн долл.</w:t>
      </w:r>
      <w:r w:rsidR="0081033F" w:rsidRPr="00FE2587">
        <w:rPr>
          <w:rFonts w:ascii="Times New Roman" w:hAnsi="Times New Roman" w:cs="Times New Roman"/>
          <w:sz w:val="28"/>
          <w:szCs w:val="28"/>
        </w:rPr>
        <w:t xml:space="preserve">, тогда как в 2011 году была зафиксирована единственная сделка выхода – </w:t>
      </w:r>
      <w:r w:rsidR="0081033F" w:rsidRPr="00FE2587">
        <w:rPr>
          <w:rFonts w:ascii="Times New Roman" w:hAnsi="Times New Roman" w:cs="Times New Roman"/>
          <w:sz w:val="28"/>
          <w:szCs w:val="28"/>
          <w:lang w:val="en-US"/>
        </w:rPr>
        <w:t>IPO</w:t>
      </w:r>
      <w:r w:rsidR="0081033F" w:rsidRPr="00FE2587">
        <w:rPr>
          <w:rFonts w:ascii="Times New Roman" w:hAnsi="Times New Roman" w:cs="Times New Roman"/>
          <w:sz w:val="28"/>
          <w:szCs w:val="28"/>
        </w:rPr>
        <w:t xml:space="preserve"> компании «Яндекс» на сумму 1,3 млрд долл. </w:t>
      </w:r>
      <w:r w:rsidR="0081033F" w:rsidRPr="00FE2587">
        <w:rPr>
          <w:rFonts w:ascii="Times New Roman" w:hAnsi="Times New Roman" w:cs="Times New Roman"/>
          <w:b/>
          <w:sz w:val="28"/>
          <w:szCs w:val="28"/>
        </w:rPr>
        <w:t>Это свидетельствует о том, что</w:t>
      </w:r>
      <w:r w:rsidR="001E56B0" w:rsidRPr="00FE2587">
        <w:rPr>
          <w:rFonts w:ascii="Times New Roman" w:hAnsi="Times New Roman" w:cs="Times New Roman"/>
          <w:b/>
          <w:sz w:val="28"/>
          <w:szCs w:val="28"/>
        </w:rPr>
        <w:t xml:space="preserve"> </w:t>
      </w:r>
      <w:r w:rsidR="0081033F" w:rsidRPr="00FE2587">
        <w:rPr>
          <w:rFonts w:ascii="Times New Roman" w:hAnsi="Times New Roman" w:cs="Times New Roman"/>
          <w:b/>
          <w:sz w:val="28"/>
          <w:szCs w:val="28"/>
        </w:rPr>
        <w:t xml:space="preserve">сделки по выходу инвесторов из портфельных компаний впервые приобрели систематический характер. Зафиксированное число сделок выхода служит серьёзным сигналом для рынка венчурных инвестиций, определяющим перспективу его развития и предоставляющий возможность управляющим компаниям и фондам на реальных примерах продемонстрировать инвесторам, что российский венчурный </w:t>
      </w:r>
      <w:r w:rsidR="0081033F" w:rsidRPr="00FE2587">
        <w:rPr>
          <w:rFonts w:ascii="Times New Roman" w:hAnsi="Times New Roman" w:cs="Times New Roman"/>
          <w:b/>
          <w:sz w:val="28"/>
          <w:szCs w:val="28"/>
        </w:rPr>
        <w:lastRenderedPageBreak/>
        <w:t>рынок может быть привлекательным с точки зрения размещения капитала.</w:t>
      </w:r>
    </w:p>
    <w:p w:rsidR="00675EA4" w:rsidRPr="00FE2587" w:rsidRDefault="00675EA4" w:rsidP="00125B0E">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 xml:space="preserve">На таблице ниже приведены несколько крупнейших (объёмом не менее 50 млн долл. каждая) сделок выхода </w:t>
      </w:r>
      <w:r w:rsidR="003C1135">
        <w:rPr>
          <w:rFonts w:ascii="Times New Roman" w:hAnsi="Times New Roman" w:cs="Times New Roman"/>
          <w:sz w:val="28"/>
          <w:szCs w:val="28"/>
        </w:rPr>
        <w:t xml:space="preserve">в 2013 и </w:t>
      </w:r>
      <w:r w:rsidRPr="00FE2587">
        <w:rPr>
          <w:rFonts w:ascii="Times New Roman" w:hAnsi="Times New Roman" w:cs="Times New Roman"/>
          <w:sz w:val="28"/>
          <w:szCs w:val="28"/>
        </w:rPr>
        <w:t>2012 года</w:t>
      </w:r>
      <w:r w:rsidR="003C1135">
        <w:rPr>
          <w:rFonts w:ascii="Times New Roman" w:hAnsi="Times New Roman" w:cs="Times New Roman"/>
          <w:sz w:val="28"/>
          <w:szCs w:val="28"/>
        </w:rPr>
        <w:t>х</w:t>
      </w:r>
      <w:r w:rsidRPr="00FE2587">
        <w:rPr>
          <w:rFonts w:ascii="Times New Roman" w:hAnsi="Times New Roman" w:cs="Times New Roman"/>
          <w:sz w:val="28"/>
          <w:szCs w:val="28"/>
        </w:rPr>
        <w:t>, данные по которым находятся в открытом доступе.</w:t>
      </w:r>
    </w:p>
    <w:p w:rsidR="002E4FBE" w:rsidRDefault="002E4FBE" w:rsidP="00125B0E">
      <w:pPr>
        <w:spacing w:after="0" w:line="360" w:lineRule="auto"/>
        <w:ind w:firstLine="851"/>
        <w:jc w:val="both"/>
        <w:rPr>
          <w:rFonts w:ascii="Times New Roman" w:hAnsi="Times New Roman" w:cs="Times New Roman"/>
          <w:sz w:val="28"/>
          <w:szCs w:val="28"/>
          <w:u w:val="single"/>
        </w:rPr>
      </w:pPr>
    </w:p>
    <w:p w:rsidR="00675EA4" w:rsidRPr="00FE2587" w:rsidRDefault="00675EA4" w:rsidP="00125B0E">
      <w:pPr>
        <w:spacing w:after="0" w:line="360" w:lineRule="auto"/>
        <w:ind w:firstLine="851"/>
        <w:jc w:val="both"/>
        <w:rPr>
          <w:rFonts w:ascii="Times New Roman" w:hAnsi="Times New Roman" w:cs="Times New Roman"/>
          <w:sz w:val="28"/>
          <w:szCs w:val="28"/>
          <w:u w:val="single"/>
        </w:rPr>
      </w:pPr>
      <w:r w:rsidRPr="00FE2587">
        <w:rPr>
          <w:rFonts w:ascii="Times New Roman" w:hAnsi="Times New Roman" w:cs="Times New Roman"/>
          <w:sz w:val="28"/>
          <w:szCs w:val="28"/>
          <w:u w:val="single"/>
        </w:rPr>
        <w:t>Таблица</w:t>
      </w:r>
      <w:r w:rsidR="002E4FBE">
        <w:rPr>
          <w:rFonts w:ascii="Times New Roman" w:hAnsi="Times New Roman" w:cs="Times New Roman"/>
          <w:sz w:val="28"/>
          <w:szCs w:val="28"/>
          <w:u w:val="single"/>
        </w:rPr>
        <w:t xml:space="preserve"> 3</w:t>
      </w:r>
      <w:r w:rsidRPr="00FE2587">
        <w:rPr>
          <w:rFonts w:ascii="Times New Roman" w:hAnsi="Times New Roman" w:cs="Times New Roman"/>
          <w:sz w:val="28"/>
          <w:szCs w:val="28"/>
          <w:u w:val="single"/>
        </w:rPr>
        <w:t>. Сделки выхода в 2012</w:t>
      </w:r>
      <w:r w:rsidR="003C1135">
        <w:rPr>
          <w:rFonts w:ascii="Times New Roman" w:hAnsi="Times New Roman" w:cs="Times New Roman"/>
          <w:sz w:val="28"/>
          <w:szCs w:val="28"/>
          <w:u w:val="single"/>
        </w:rPr>
        <w:t xml:space="preserve"> и 2013</w:t>
      </w:r>
      <w:r w:rsidRPr="00FE2587">
        <w:rPr>
          <w:rFonts w:ascii="Times New Roman" w:hAnsi="Times New Roman" w:cs="Times New Roman"/>
          <w:sz w:val="28"/>
          <w:szCs w:val="28"/>
          <w:u w:val="single"/>
        </w:rPr>
        <w:t xml:space="preserve"> году</w:t>
      </w:r>
    </w:p>
    <w:tbl>
      <w:tblPr>
        <w:tblStyle w:val="3-5"/>
        <w:tblW w:w="0" w:type="auto"/>
        <w:tblLook w:val="04A0" w:firstRow="1" w:lastRow="0" w:firstColumn="1" w:lastColumn="0" w:noHBand="0" w:noVBand="1"/>
      </w:tblPr>
      <w:tblGrid>
        <w:gridCol w:w="2116"/>
        <w:gridCol w:w="2507"/>
        <w:gridCol w:w="1831"/>
        <w:gridCol w:w="1541"/>
        <w:gridCol w:w="1576"/>
      </w:tblGrid>
      <w:tr w:rsidR="00675EA4" w:rsidRPr="00FE2587" w:rsidTr="003C1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675EA4" w:rsidRPr="00FE2587" w:rsidRDefault="00675EA4" w:rsidP="00125B0E">
            <w:p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Название компании</w:t>
            </w:r>
          </w:p>
        </w:tc>
        <w:tc>
          <w:tcPr>
            <w:tcW w:w="1895" w:type="dxa"/>
          </w:tcPr>
          <w:p w:rsidR="00675EA4" w:rsidRPr="00FE2587" w:rsidRDefault="004F1CE1" w:rsidP="00125B0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Сектор компании</w:t>
            </w:r>
          </w:p>
        </w:tc>
        <w:tc>
          <w:tcPr>
            <w:tcW w:w="1895" w:type="dxa"/>
          </w:tcPr>
          <w:p w:rsidR="00675EA4" w:rsidRPr="00FE2587" w:rsidRDefault="004F1CE1" w:rsidP="00125B0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Покупатель</w:t>
            </w:r>
          </w:p>
        </w:tc>
        <w:tc>
          <w:tcPr>
            <w:tcW w:w="1828" w:type="dxa"/>
          </w:tcPr>
          <w:p w:rsidR="00675EA4" w:rsidRPr="00FE2587" w:rsidRDefault="004F1CE1" w:rsidP="00125B0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Объём сделки, млн долл.</w:t>
            </w:r>
          </w:p>
        </w:tc>
        <w:tc>
          <w:tcPr>
            <w:tcW w:w="1837" w:type="dxa"/>
          </w:tcPr>
          <w:p w:rsidR="00675EA4" w:rsidRPr="00FE2587" w:rsidRDefault="004F1CE1" w:rsidP="00125B0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Дата сделки</w:t>
            </w:r>
          </w:p>
        </w:tc>
      </w:tr>
      <w:tr w:rsidR="00675EA4" w:rsidRPr="00FE2587" w:rsidTr="003C1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675EA4" w:rsidRPr="00FE2587" w:rsidRDefault="004F1CE1" w:rsidP="00125B0E">
            <w:pPr>
              <w:spacing w:line="360" w:lineRule="auto"/>
              <w:jc w:val="both"/>
              <w:rPr>
                <w:rFonts w:ascii="Times New Roman" w:hAnsi="Times New Roman" w:cs="Times New Roman"/>
                <w:sz w:val="28"/>
                <w:szCs w:val="28"/>
                <w:lang w:val="en-US"/>
              </w:rPr>
            </w:pPr>
            <w:proofErr w:type="spellStart"/>
            <w:r w:rsidRPr="00FE2587">
              <w:rPr>
                <w:rFonts w:ascii="Times New Roman" w:hAnsi="Times New Roman" w:cs="Times New Roman"/>
                <w:sz w:val="28"/>
                <w:szCs w:val="28"/>
                <w:lang w:val="en-US"/>
              </w:rPr>
              <w:t>Sapato</w:t>
            </w:r>
            <w:proofErr w:type="spellEnd"/>
          </w:p>
        </w:tc>
        <w:tc>
          <w:tcPr>
            <w:tcW w:w="1895"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Электронная торговля</w:t>
            </w:r>
          </w:p>
        </w:tc>
        <w:tc>
          <w:tcPr>
            <w:tcW w:w="1895"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proofErr w:type="spellStart"/>
            <w:r w:rsidRPr="00FE2587">
              <w:rPr>
                <w:rFonts w:ascii="Times New Roman" w:hAnsi="Times New Roman" w:cs="Times New Roman"/>
                <w:sz w:val="28"/>
                <w:szCs w:val="28"/>
                <w:lang w:val="en-US"/>
              </w:rPr>
              <w:t>Ozon</w:t>
            </w:r>
            <w:proofErr w:type="spellEnd"/>
          </w:p>
        </w:tc>
        <w:tc>
          <w:tcPr>
            <w:tcW w:w="1828"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50</w:t>
            </w:r>
          </w:p>
        </w:tc>
        <w:tc>
          <w:tcPr>
            <w:tcW w:w="1837"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Февраль 2012 г.</w:t>
            </w:r>
          </w:p>
        </w:tc>
      </w:tr>
      <w:tr w:rsidR="00675EA4" w:rsidRPr="00FE2587" w:rsidTr="003C1135">
        <w:tc>
          <w:tcPr>
            <w:cnfStyle w:val="001000000000" w:firstRow="0" w:lastRow="0" w:firstColumn="1" w:lastColumn="0" w:oddVBand="0" w:evenVBand="0" w:oddHBand="0" w:evenHBand="0" w:firstRowFirstColumn="0" w:firstRowLastColumn="0" w:lastRowFirstColumn="0" w:lastRowLastColumn="0"/>
            <w:tcW w:w="2116" w:type="dxa"/>
          </w:tcPr>
          <w:p w:rsidR="00675EA4" w:rsidRPr="00FE2587" w:rsidRDefault="004F1CE1" w:rsidP="00125B0E">
            <w:pPr>
              <w:spacing w:line="360" w:lineRule="auto"/>
              <w:jc w:val="both"/>
              <w:rPr>
                <w:rFonts w:ascii="Times New Roman" w:hAnsi="Times New Roman" w:cs="Times New Roman"/>
                <w:sz w:val="28"/>
                <w:szCs w:val="28"/>
              </w:rPr>
            </w:pPr>
            <w:proofErr w:type="spellStart"/>
            <w:r w:rsidRPr="00FE2587">
              <w:rPr>
                <w:rFonts w:ascii="Times New Roman" w:hAnsi="Times New Roman" w:cs="Times New Roman"/>
                <w:sz w:val="28"/>
                <w:szCs w:val="28"/>
              </w:rPr>
              <w:t>Сотмаркет</w:t>
            </w:r>
            <w:proofErr w:type="spellEnd"/>
          </w:p>
        </w:tc>
        <w:tc>
          <w:tcPr>
            <w:tcW w:w="1895"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Электронная торговля</w:t>
            </w:r>
          </w:p>
        </w:tc>
        <w:tc>
          <w:tcPr>
            <w:tcW w:w="1895"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FE2587">
              <w:rPr>
                <w:rFonts w:ascii="Times New Roman" w:hAnsi="Times New Roman" w:cs="Times New Roman"/>
                <w:sz w:val="28"/>
                <w:szCs w:val="28"/>
                <w:lang w:val="en-US"/>
              </w:rPr>
              <w:t>IQ one</w:t>
            </w:r>
          </w:p>
        </w:tc>
        <w:tc>
          <w:tcPr>
            <w:tcW w:w="1828"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50</w:t>
            </w:r>
          </w:p>
        </w:tc>
        <w:tc>
          <w:tcPr>
            <w:tcW w:w="1837"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Август 2012 г.</w:t>
            </w:r>
          </w:p>
        </w:tc>
      </w:tr>
      <w:tr w:rsidR="00675EA4" w:rsidRPr="00FE2587" w:rsidTr="003C1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675EA4" w:rsidRPr="00FE2587" w:rsidRDefault="004F1CE1" w:rsidP="00125B0E">
            <w:pPr>
              <w:spacing w:line="360" w:lineRule="auto"/>
              <w:jc w:val="both"/>
              <w:rPr>
                <w:rFonts w:ascii="Times New Roman" w:hAnsi="Times New Roman" w:cs="Times New Roman"/>
                <w:sz w:val="28"/>
                <w:szCs w:val="28"/>
              </w:rPr>
            </w:pPr>
            <w:r w:rsidRPr="00FE2587">
              <w:rPr>
                <w:rFonts w:ascii="Times New Roman" w:hAnsi="Times New Roman" w:cs="Times New Roman"/>
                <w:sz w:val="28"/>
                <w:szCs w:val="28"/>
              </w:rPr>
              <w:t>Яндекс</w:t>
            </w:r>
          </w:p>
        </w:tc>
        <w:tc>
          <w:tcPr>
            <w:tcW w:w="1895"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Другое</w:t>
            </w:r>
          </w:p>
        </w:tc>
        <w:tc>
          <w:tcPr>
            <w:tcW w:w="1895"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Нет данных</w:t>
            </w:r>
          </w:p>
        </w:tc>
        <w:tc>
          <w:tcPr>
            <w:tcW w:w="1828"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184</w:t>
            </w:r>
          </w:p>
        </w:tc>
        <w:tc>
          <w:tcPr>
            <w:tcW w:w="1837" w:type="dxa"/>
          </w:tcPr>
          <w:p w:rsidR="00675EA4" w:rsidRPr="00FE2587" w:rsidRDefault="004F1CE1" w:rsidP="00125B0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Ноябрь 2012 г.</w:t>
            </w:r>
          </w:p>
        </w:tc>
      </w:tr>
      <w:tr w:rsidR="00675EA4" w:rsidRPr="00FE2587" w:rsidTr="003C1135">
        <w:tc>
          <w:tcPr>
            <w:cnfStyle w:val="001000000000" w:firstRow="0" w:lastRow="0" w:firstColumn="1" w:lastColumn="0" w:oddVBand="0" w:evenVBand="0" w:oddHBand="0" w:evenHBand="0" w:firstRowFirstColumn="0" w:firstRowLastColumn="0" w:lastRowFirstColumn="0" w:lastRowLastColumn="0"/>
            <w:tcW w:w="2116" w:type="dxa"/>
          </w:tcPr>
          <w:p w:rsidR="00675EA4" w:rsidRPr="00FE2587" w:rsidRDefault="004F1CE1" w:rsidP="00125B0E">
            <w:pPr>
              <w:spacing w:line="360" w:lineRule="auto"/>
              <w:jc w:val="both"/>
              <w:rPr>
                <w:rFonts w:ascii="Times New Roman" w:hAnsi="Times New Roman" w:cs="Times New Roman"/>
                <w:sz w:val="28"/>
                <w:szCs w:val="28"/>
              </w:rPr>
            </w:pPr>
            <w:proofErr w:type="spellStart"/>
            <w:r w:rsidRPr="00FE2587">
              <w:rPr>
                <w:rFonts w:ascii="Times New Roman" w:hAnsi="Times New Roman" w:cs="Times New Roman"/>
                <w:sz w:val="28"/>
                <w:szCs w:val="28"/>
              </w:rPr>
              <w:t>Яндекс</w:t>
            </w:r>
            <w:proofErr w:type="gramStart"/>
            <w:r w:rsidRPr="00FE2587">
              <w:rPr>
                <w:rFonts w:ascii="Times New Roman" w:hAnsi="Times New Roman" w:cs="Times New Roman"/>
                <w:sz w:val="28"/>
                <w:szCs w:val="28"/>
              </w:rPr>
              <w:t>.Д</w:t>
            </w:r>
            <w:proofErr w:type="gramEnd"/>
            <w:r w:rsidRPr="00FE2587">
              <w:rPr>
                <w:rFonts w:ascii="Times New Roman" w:hAnsi="Times New Roman" w:cs="Times New Roman"/>
                <w:sz w:val="28"/>
                <w:szCs w:val="28"/>
              </w:rPr>
              <w:t>еньги</w:t>
            </w:r>
            <w:proofErr w:type="spellEnd"/>
          </w:p>
        </w:tc>
        <w:tc>
          <w:tcPr>
            <w:tcW w:w="1895"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Технологии в финансовом секторе</w:t>
            </w:r>
          </w:p>
        </w:tc>
        <w:tc>
          <w:tcPr>
            <w:tcW w:w="1895"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Сбербанк России</w:t>
            </w:r>
          </w:p>
        </w:tc>
        <w:tc>
          <w:tcPr>
            <w:tcW w:w="1828"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60</w:t>
            </w:r>
          </w:p>
        </w:tc>
        <w:tc>
          <w:tcPr>
            <w:tcW w:w="1837" w:type="dxa"/>
          </w:tcPr>
          <w:p w:rsidR="00675EA4" w:rsidRPr="00FE2587" w:rsidRDefault="004F1CE1" w:rsidP="00125B0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FE2587">
              <w:rPr>
                <w:rFonts w:ascii="Times New Roman" w:hAnsi="Times New Roman" w:cs="Times New Roman"/>
                <w:sz w:val="28"/>
                <w:szCs w:val="28"/>
              </w:rPr>
              <w:t>Декабрь 2012 г.</w:t>
            </w:r>
          </w:p>
        </w:tc>
      </w:tr>
      <w:tr w:rsidR="00F921C5" w:rsidRPr="00FE2587" w:rsidTr="003C1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3C1135" w:rsidRPr="00FE2587" w:rsidRDefault="003C1135" w:rsidP="00132313">
            <w:pPr>
              <w:spacing w:line="360" w:lineRule="auto"/>
              <w:jc w:val="both"/>
              <w:rPr>
                <w:rFonts w:ascii="Times New Roman" w:hAnsi="Times New Roman" w:cs="Times New Roman"/>
                <w:sz w:val="28"/>
                <w:szCs w:val="28"/>
              </w:rPr>
            </w:pPr>
            <w:r>
              <w:rPr>
                <w:rFonts w:ascii="Times New Roman" w:hAnsi="Times New Roman" w:cs="Times New Roman"/>
                <w:sz w:val="28"/>
                <w:szCs w:val="28"/>
              </w:rPr>
              <w:t>ТКС-банк</w:t>
            </w:r>
          </w:p>
        </w:tc>
        <w:tc>
          <w:tcPr>
            <w:tcW w:w="1895" w:type="dxa"/>
          </w:tcPr>
          <w:p w:rsidR="003C1135" w:rsidRPr="00FE2587"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Технологии в финансовом секторе</w:t>
            </w:r>
          </w:p>
        </w:tc>
        <w:tc>
          <w:tcPr>
            <w:tcW w:w="1895" w:type="dxa"/>
          </w:tcPr>
          <w:p w:rsidR="003C1135" w:rsidRPr="003C1135"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IPO</w:t>
            </w:r>
          </w:p>
        </w:tc>
        <w:tc>
          <w:tcPr>
            <w:tcW w:w="1828" w:type="dxa"/>
          </w:tcPr>
          <w:p w:rsidR="003C1135" w:rsidRPr="003C1135"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816</w:t>
            </w:r>
          </w:p>
        </w:tc>
        <w:tc>
          <w:tcPr>
            <w:tcW w:w="1837" w:type="dxa"/>
          </w:tcPr>
          <w:p w:rsidR="003C1135" w:rsidRPr="003C1135"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Октябрь 2013 г.</w:t>
            </w:r>
          </w:p>
        </w:tc>
      </w:tr>
      <w:tr w:rsidR="00F921C5" w:rsidRPr="00FE2587" w:rsidTr="003C1135">
        <w:tc>
          <w:tcPr>
            <w:cnfStyle w:val="001000000000" w:firstRow="0" w:lastRow="0" w:firstColumn="1" w:lastColumn="0" w:oddVBand="0" w:evenVBand="0" w:oddHBand="0" w:evenHBand="0" w:firstRowFirstColumn="0" w:firstRowLastColumn="0" w:lastRowFirstColumn="0" w:lastRowLastColumn="0"/>
            <w:tcW w:w="2116" w:type="dxa"/>
          </w:tcPr>
          <w:p w:rsidR="003C1135" w:rsidRPr="003C1135" w:rsidRDefault="003C1135" w:rsidP="0013231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ВКонтакте</w:t>
            </w:r>
            <w:proofErr w:type="spellEnd"/>
          </w:p>
        </w:tc>
        <w:tc>
          <w:tcPr>
            <w:tcW w:w="1895" w:type="dxa"/>
          </w:tcPr>
          <w:p w:rsidR="003C1135" w:rsidRPr="00FE2587" w:rsidRDefault="003C113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Социальные сети</w:t>
            </w:r>
          </w:p>
        </w:tc>
        <w:tc>
          <w:tcPr>
            <w:tcW w:w="1895" w:type="dxa"/>
          </w:tcPr>
          <w:p w:rsidR="003C1135" w:rsidRPr="003C1135" w:rsidRDefault="003C113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UPC PE Fund II</w:t>
            </w:r>
          </w:p>
        </w:tc>
        <w:tc>
          <w:tcPr>
            <w:tcW w:w="1828" w:type="dxa"/>
          </w:tcPr>
          <w:p w:rsidR="003C1135" w:rsidRPr="003C1135" w:rsidRDefault="003C113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700</w:t>
            </w:r>
          </w:p>
        </w:tc>
        <w:tc>
          <w:tcPr>
            <w:tcW w:w="1837" w:type="dxa"/>
          </w:tcPr>
          <w:p w:rsidR="003C1135" w:rsidRPr="00FE2587" w:rsidRDefault="003C113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Апрель 2013 г.</w:t>
            </w:r>
          </w:p>
        </w:tc>
      </w:tr>
      <w:tr w:rsidR="00F921C5" w:rsidRPr="00FE2587" w:rsidTr="003C1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3C1135" w:rsidRPr="003C1135" w:rsidRDefault="003C1135" w:rsidP="0013231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QIWI</w:t>
            </w:r>
          </w:p>
        </w:tc>
        <w:tc>
          <w:tcPr>
            <w:tcW w:w="1895" w:type="dxa"/>
          </w:tcPr>
          <w:p w:rsidR="003C1135" w:rsidRPr="00FE2587"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Технологии в финансовом секторе</w:t>
            </w:r>
          </w:p>
        </w:tc>
        <w:tc>
          <w:tcPr>
            <w:tcW w:w="1895" w:type="dxa"/>
          </w:tcPr>
          <w:p w:rsidR="003C1135" w:rsidRPr="00FE2587"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IPO</w:t>
            </w:r>
          </w:p>
        </w:tc>
        <w:tc>
          <w:tcPr>
            <w:tcW w:w="1828" w:type="dxa"/>
          </w:tcPr>
          <w:p w:rsidR="003C1135" w:rsidRPr="003C1135"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244</w:t>
            </w:r>
          </w:p>
        </w:tc>
        <w:tc>
          <w:tcPr>
            <w:tcW w:w="1837" w:type="dxa"/>
          </w:tcPr>
          <w:p w:rsidR="003C1135" w:rsidRPr="00FE2587" w:rsidRDefault="003C1135"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Май 2013 г.</w:t>
            </w:r>
          </w:p>
        </w:tc>
      </w:tr>
      <w:tr w:rsidR="00F921C5" w:rsidRPr="00FE2587" w:rsidTr="00132313">
        <w:tc>
          <w:tcPr>
            <w:cnfStyle w:val="001000000000" w:firstRow="0" w:lastRow="0" w:firstColumn="1" w:lastColumn="0" w:oddVBand="0" w:evenVBand="0" w:oddHBand="0" w:evenHBand="0" w:firstRowFirstColumn="0" w:firstRowLastColumn="0" w:lastRowFirstColumn="0" w:lastRowLastColumn="0"/>
            <w:tcW w:w="2116" w:type="dxa"/>
          </w:tcPr>
          <w:p w:rsidR="00F921C5" w:rsidRPr="003C1135" w:rsidRDefault="00F921C5" w:rsidP="00132313">
            <w:p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Luxoft</w:t>
            </w:r>
            <w:proofErr w:type="spellEnd"/>
          </w:p>
        </w:tc>
        <w:tc>
          <w:tcPr>
            <w:tcW w:w="1895" w:type="dxa"/>
          </w:tcPr>
          <w:p w:rsidR="00F921C5" w:rsidRPr="003C1135"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Разработка </w:t>
            </w:r>
            <w:proofErr w:type="gramStart"/>
            <w:r>
              <w:rPr>
                <w:rFonts w:ascii="Times New Roman" w:hAnsi="Times New Roman" w:cs="Times New Roman"/>
                <w:sz w:val="28"/>
                <w:szCs w:val="28"/>
              </w:rPr>
              <w:t>ПО</w:t>
            </w:r>
            <w:proofErr w:type="gramEnd"/>
          </w:p>
        </w:tc>
        <w:tc>
          <w:tcPr>
            <w:tcW w:w="1895" w:type="dxa"/>
          </w:tcPr>
          <w:p w:rsidR="00F921C5" w:rsidRPr="003C1135"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IPO</w:t>
            </w:r>
          </w:p>
        </w:tc>
        <w:tc>
          <w:tcPr>
            <w:tcW w:w="1828" w:type="dxa"/>
          </w:tcPr>
          <w:p w:rsidR="00F921C5" w:rsidRPr="003C1135"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1837" w:type="dxa"/>
          </w:tcPr>
          <w:p w:rsidR="00F921C5" w:rsidRPr="00FE2587"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Июнь 2013 г.</w:t>
            </w:r>
          </w:p>
        </w:tc>
      </w:tr>
      <w:tr w:rsidR="00F921C5" w:rsidRPr="00FE2587" w:rsidTr="003C1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3C1135" w:rsidRPr="00F921C5" w:rsidRDefault="00F921C5" w:rsidP="00132313">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Кинопоиск</w:t>
            </w:r>
            <w:proofErr w:type="spellEnd"/>
          </w:p>
        </w:tc>
        <w:tc>
          <w:tcPr>
            <w:tcW w:w="1895" w:type="dxa"/>
          </w:tcPr>
          <w:p w:rsidR="003C1135" w:rsidRPr="003C1135" w:rsidRDefault="00FA0D48"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Справочно-рекомендательные сервисы</w:t>
            </w:r>
          </w:p>
        </w:tc>
        <w:tc>
          <w:tcPr>
            <w:tcW w:w="1895" w:type="dxa"/>
          </w:tcPr>
          <w:p w:rsidR="003C1135" w:rsidRPr="00FA0D48" w:rsidRDefault="00FA0D48"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Яндекс</w:t>
            </w:r>
          </w:p>
        </w:tc>
        <w:tc>
          <w:tcPr>
            <w:tcW w:w="1828" w:type="dxa"/>
          </w:tcPr>
          <w:p w:rsidR="003C1135" w:rsidRPr="00FA0D48" w:rsidRDefault="00FA0D48"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80</w:t>
            </w:r>
          </w:p>
        </w:tc>
        <w:tc>
          <w:tcPr>
            <w:tcW w:w="1837" w:type="dxa"/>
          </w:tcPr>
          <w:p w:rsidR="003C1135" w:rsidRPr="00FA0D48" w:rsidRDefault="00FA0D48" w:rsidP="001323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Октябрь 2013 г.</w:t>
            </w:r>
          </w:p>
        </w:tc>
      </w:tr>
      <w:tr w:rsidR="00F921C5" w:rsidRPr="00FE2587" w:rsidTr="003C1135">
        <w:tc>
          <w:tcPr>
            <w:cnfStyle w:val="001000000000" w:firstRow="0" w:lastRow="0" w:firstColumn="1" w:lastColumn="0" w:oddVBand="0" w:evenVBand="0" w:oddHBand="0" w:evenHBand="0" w:firstRowFirstColumn="0" w:firstRowLastColumn="0" w:lastRowFirstColumn="0" w:lastRowLastColumn="0"/>
            <w:tcW w:w="2116" w:type="dxa"/>
          </w:tcPr>
          <w:p w:rsidR="003C1135" w:rsidRPr="00F921C5" w:rsidRDefault="00F921C5" w:rsidP="0013231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B2B Center</w:t>
            </w:r>
          </w:p>
        </w:tc>
        <w:tc>
          <w:tcPr>
            <w:tcW w:w="1895" w:type="dxa"/>
          </w:tcPr>
          <w:p w:rsidR="003C1135" w:rsidRPr="00FE2587"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и телекоммуникации</w:t>
            </w:r>
          </w:p>
        </w:tc>
        <w:tc>
          <w:tcPr>
            <w:tcW w:w="1895" w:type="dxa"/>
          </w:tcPr>
          <w:p w:rsidR="003C1135" w:rsidRPr="00FE2587"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Эльбрус Капитал</w:t>
            </w:r>
          </w:p>
        </w:tc>
        <w:tc>
          <w:tcPr>
            <w:tcW w:w="1828" w:type="dxa"/>
          </w:tcPr>
          <w:p w:rsidR="003C1135" w:rsidRPr="00FE2587" w:rsidRDefault="00F921C5" w:rsidP="00F921C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52*</w:t>
            </w:r>
          </w:p>
        </w:tc>
        <w:tc>
          <w:tcPr>
            <w:tcW w:w="1837" w:type="dxa"/>
          </w:tcPr>
          <w:p w:rsidR="003C1135" w:rsidRPr="00FE2587" w:rsidRDefault="00F921C5" w:rsidP="0013231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Апрель 2013 г.</w:t>
            </w:r>
          </w:p>
        </w:tc>
      </w:tr>
    </w:tbl>
    <w:p w:rsidR="004F1CE1" w:rsidRDefault="004F1CE1" w:rsidP="004F1CE1">
      <w:pPr>
        <w:spacing w:after="0" w:line="360" w:lineRule="auto"/>
        <w:ind w:firstLine="851"/>
        <w:jc w:val="both"/>
        <w:rPr>
          <w:rFonts w:ascii="Times New Roman" w:hAnsi="Times New Roman" w:cs="Times New Roman"/>
          <w:i/>
          <w:sz w:val="28"/>
          <w:szCs w:val="28"/>
        </w:rPr>
      </w:pPr>
      <w:r w:rsidRPr="00FE2587">
        <w:rPr>
          <w:rFonts w:ascii="Times New Roman" w:hAnsi="Times New Roman" w:cs="Times New Roman"/>
          <w:i/>
          <w:sz w:val="28"/>
          <w:szCs w:val="28"/>
        </w:rPr>
        <w:t xml:space="preserve">Источник: РВК, </w:t>
      </w:r>
      <w:r w:rsidRPr="00FE2587">
        <w:rPr>
          <w:rFonts w:ascii="Times New Roman" w:hAnsi="Times New Roman" w:cs="Times New Roman"/>
          <w:i/>
          <w:sz w:val="28"/>
          <w:szCs w:val="28"/>
          <w:lang w:val="en-US"/>
        </w:rPr>
        <w:t>Venture</w:t>
      </w:r>
      <w:r w:rsidRPr="00FE2587">
        <w:rPr>
          <w:rFonts w:ascii="Times New Roman" w:hAnsi="Times New Roman" w:cs="Times New Roman"/>
          <w:i/>
          <w:sz w:val="28"/>
          <w:szCs w:val="28"/>
        </w:rPr>
        <w:t xml:space="preserve"> </w:t>
      </w:r>
      <w:r w:rsidRPr="00FE2587">
        <w:rPr>
          <w:rFonts w:ascii="Times New Roman" w:hAnsi="Times New Roman" w:cs="Times New Roman"/>
          <w:i/>
          <w:sz w:val="28"/>
          <w:szCs w:val="28"/>
          <w:lang w:val="en-US"/>
        </w:rPr>
        <w:t>Database</w:t>
      </w:r>
      <w:r w:rsidRPr="00FE2587">
        <w:rPr>
          <w:rFonts w:ascii="Times New Roman" w:hAnsi="Times New Roman" w:cs="Times New Roman"/>
          <w:i/>
          <w:sz w:val="28"/>
          <w:szCs w:val="28"/>
        </w:rPr>
        <w:t xml:space="preserve">, </w:t>
      </w:r>
      <w:proofErr w:type="spellStart"/>
      <w:r w:rsidRPr="00FE2587">
        <w:rPr>
          <w:rFonts w:ascii="Times New Roman" w:hAnsi="Times New Roman" w:cs="Times New Roman"/>
          <w:i/>
          <w:sz w:val="28"/>
          <w:szCs w:val="28"/>
          <w:lang w:val="en-US"/>
        </w:rPr>
        <w:t>RusBase</w:t>
      </w:r>
      <w:proofErr w:type="spellEnd"/>
      <w:r w:rsidRPr="00FE2587">
        <w:rPr>
          <w:rFonts w:ascii="Times New Roman" w:hAnsi="Times New Roman" w:cs="Times New Roman"/>
          <w:i/>
          <w:sz w:val="28"/>
          <w:szCs w:val="28"/>
        </w:rPr>
        <w:t xml:space="preserve">, </w:t>
      </w:r>
      <w:r w:rsidRPr="00FE2587">
        <w:rPr>
          <w:rFonts w:ascii="Times New Roman" w:hAnsi="Times New Roman" w:cs="Times New Roman"/>
          <w:i/>
          <w:sz w:val="28"/>
          <w:szCs w:val="28"/>
          <w:lang w:val="en-US"/>
        </w:rPr>
        <w:t>PwC</w:t>
      </w:r>
      <w:r w:rsidRPr="00FE2587">
        <w:rPr>
          <w:rFonts w:ascii="Times New Roman" w:hAnsi="Times New Roman" w:cs="Times New Roman"/>
          <w:i/>
          <w:sz w:val="28"/>
          <w:szCs w:val="28"/>
        </w:rPr>
        <w:t>, данные с сайтов компаний</w:t>
      </w:r>
    </w:p>
    <w:p w:rsidR="0047168C" w:rsidRPr="0047168C" w:rsidRDefault="0047168C" w:rsidP="004F1CE1">
      <w:pPr>
        <w:spacing w:after="0" w:line="360" w:lineRule="auto"/>
        <w:ind w:firstLine="851"/>
        <w:jc w:val="both"/>
        <w:rPr>
          <w:rFonts w:ascii="Times New Roman" w:hAnsi="Times New Roman" w:cs="Times New Roman"/>
          <w:i/>
          <w:sz w:val="28"/>
          <w:szCs w:val="28"/>
        </w:rPr>
      </w:pPr>
    </w:p>
    <w:p w:rsidR="00F921C5" w:rsidRPr="0047168C" w:rsidRDefault="00F921C5" w:rsidP="004F1CE1">
      <w:pPr>
        <w:spacing w:after="0" w:line="360" w:lineRule="auto"/>
        <w:ind w:firstLine="851"/>
        <w:jc w:val="both"/>
        <w:rPr>
          <w:rFonts w:ascii="Times New Roman" w:hAnsi="Times New Roman" w:cs="Times New Roman"/>
          <w:i/>
          <w:sz w:val="28"/>
          <w:szCs w:val="28"/>
        </w:rPr>
      </w:pPr>
      <w:r w:rsidRPr="00F921C5">
        <w:rPr>
          <w:rFonts w:ascii="Times New Roman" w:hAnsi="Times New Roman" w:cs="Times New Roman"/>
          <w:i/>
          <w:sz w:val="28"/>
          <w:szCs w:val="28"/>
        </w:rPr>
        <w:t>* с учётом дополнительных инвестиций, привлечённых компанией</w:t>
      </w:r>
    </w:p>
    <w:p w:rsidR="0047168C" w:rsidRPr="0047168C" w:rsidRDefault="0047168C" w:rsidP="000709C9">
      <w:pPr>
        <w:pStyle w:val="1"/>
      </w:pPr>
      <w:bookmarkStart w:id="5" w:name="_Toc387788854"/>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p w:rsidR="0047168C" w:rsidRPr="0047168C" w:rsidRDefault="0047168C" w:rsidP="000709C9">
      <w:pPr>
        <w:pStyle w:val="1"/>
      </w:pPr>
    </w:p>
    <w:bookmarkEnd w:id="5"/>
    <w:p w:rsidR="000709C9" w:rsidRPr="004221DA" w:rsidRDefault="000709C9" w:rsidP="000709C9">
      <w:pPr>
        <w:spacing w:after="0" w:line="360" w:lineRule="auto"/>
        <w:jc w:val="both"/>
        <w:rPr>
          <w:rFonts w:ascii="Times New Roman" w:hAnsi="Times New Roman" w:cs="Times New Roman"/>
          <w:sz w:val="28"/>
          <w:szCs w:val="28"/>
        </w:rPr>
      </w:pPr>
    </w:p>
    <w:p w:rsidR="00447797" w:rsidRPr="004221DA" w:rsidRDefault="00447797" w:rsidP="000709C9">
      <w:pPr>
        <w:spacing w:after="0" w:line="360" w:lineRule="auto"/>
        <w:jc w:val="both"/>
        <w:rPr>
          <w:rFonts w:ascii="Times New Roman" w:hAnsi="Times New Roman" w:cs="Times New Roman"/>
          <w:sz w:val="28"/>
          <w:szCs w:val="28"/>
        </w:rPr>
      </w:pPr>
    </w:p>
    <w:p w:rsidR="00447797" w:rsidRPr="004221DA" w:rsidRDefault="00447797" w:rsidP="000709C9">
      <w:pPr>
        <w:spacing w:after="0" w:line="360" w:lineRule="auto"/>
        <w:jc w:val="both"/>
        <w:rPr>
          <w:rFonts w:ascii="Times New Roman" w:hAnsi="Times New Roman" w:cs="Times New Roman"/>
          <w:sz w:val="28"/>
          <w:szCs w:val="28"/>
        </w:rPr>
      </w:pPr>
    </w:p>
    <w:p w:rsidR="00447797" w:rsidRPr="00FE2587" w:rsidRDefault="00447797" w:rsidP="00447797">
      <w:pPr>
        <w:pStyle w:val="1"/>
      </w:pPr>
      <w:bookmarkStart w:id="6" w:name="_Toc389074935"/>
      <w:r w:rsidRPr="00FE2587">
        <w:lastRenderedPageBreak/>
        <w:t>Глава 2. Состояние венчурного бизнеса в России</w:t>
      </w:r>
      <w:bookmarkEnd w:id="6"/>
    </w:p>
    <w:p w:rsidR="00447797" w:rsidRPr="004221DA" w:rsidRDefault="00447797" w:rsidP="00D76677">
      <w:pPr>
        <w:spacing w:after="0" w:line="360" w:lineRule="auto"/>
        <w:ind w:firstLine="851"/>
        <w:jc w:val="both"/>
        <w:rPr>
          <w:rFonts w:ascii="Times New Roman" w:hAnsi="Times New Roman" w:cs="Times New Roman"/>
          <w:sz w:val="28"/>
          <w:szCs w:val="28"/>
        </w:rPr>
      </w:pPr>
    </w:p>
    <w:p w:rsidR="00D76677" w:rsidRPr="004221DA" w:rsidRDefault="000709C9" w:rsidP="00D76677">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Состояние венчурного бизнеса в России нельзя назвать развитым, в отличие от стран-лидеров венчурного инвестирования, таких как США и Израиль, однако венчурные сделки заключаются, появляются новые фонды, которые, обладая капиталом, ищут наиболее перспективные и высокодоходные направления для вложений. Заметен курс правительства на поддержание инновационного предпринимательства – об этом свидетельствуют разнообразные государственные программы, развивающаяся система гранто</w:t>
      </w:r>
      <w:r>
        <w:rPr>
          <w:rFonts w:ascii="Times New Roman" w:hAnsi="Times New Roman" w:cs="Times New Roman"/>
          <w:sz w:val="28"/>
          <w:szCs w:val="28"/>
        </w:rPr>
        <w:t>в, инициативы, связанные с РВК,</w:t>
      </w:r>
      <w:r w:rsidRPr="00FE2587">
        <w:rPr>
          <w:rFonts w:ascii="Times New Roman" w:hAnsi="Times New Roman" w:cs="Times New Roman"/>
          <w:sz w:val="28"/>
          <w:szCs w:val="28"/>
        </w:rPr>
        <w:t xml:space="preserve"> фондом Сколково</w:t>
      </w:r>
      <w:r>
        <w:rPr>
          <w:rFonts w:ascii="Times New Roman" w:hAnsi="Times New Roman" w:cs="Times New Roman"/>
          <w:sz w:val="28"/>
          <w:szCs w:val="28"/>
        </w:rPr>
        <w:t xml:space="preserve"> и другими недавно возникшими институтами</w:t>
      </w:r>
      <w:r w:rsidRPr="00FE2587">
        <w:rPr>
          <w:rFonts w:ascii="Times New Roman" w:hAnsi="Times New Roman" w:cs="Times New Roman"/>
          <w:sz w:val="28"/>
          <w:szCs w:val="28"/>
        </w:rPr>
        <w:t>. Можно сказать, что российская венчурная экосистема только недавно начала активно развиваться, о чём свидетельствуют тенденции рынка. Основным отраслевым направлением венчурного инвестирования в России традиционно является сектор информационных технологий (</w:t>
      </w:r>
      <w:proofErr w:type="gramStart"/>
      <w:r w:rsidRPr="00FE2587">
        <w:rPr>
          <w:rFonts w:ascii="Times New Roman" w:hAnsi="Times New Roman" w:cs="Times New Roman"/>
          <w:sz w:val="28"/>
          <w:szCs w:val="28"/>
        </w:rPr>
        <w:t>ИТ</w:t>
      </w:r>
      <w:proofErr w:type="gramEnd"/>
      <w:r w:rsidRPr="00FE2587">
        <w:rPr>
          <w:rFonts w:ascii="Times New Roman" w:hAnsi="Times New Roman" w:cs="Times New Roman"/>
          <w:sz w:val="28"/>
          <w:szCs w:val="28"/>
        </w:rPr>
        <w:t>). Кроме того, привлекательными для венчурного капитала являются две другие отрасли: биотехнологии («</w:t>
      </w:r>
      <w:proofErr w:type="spellStart"/>
      <w:r w:rsidRPr="00FE2587">
        <w:rPr>
          <w:rFonts w:ascii="Times New Roman" w:hAnsi="Times New Roman" w:cs="Times New Roman"/>
          <w:sz w:val="28"/>
          <w:szCs w:val="28"/>
        </w:rPr>
        <w:t>биотех</w:t>
      </w:r>
      <w:proofErr w:type="spellEnd"/>
      <w:r w:rsidRPr="00FE2587">
        <w:rPr>
          <w:rFonts w:ascii="Times New Roman" w:hAnsi="Times New Roman" w:cs="Times New Roman"/>
          <w:sz w:val="28"/>
          <w:szCs w:val="28"/>
        </w:rPr>
        <w:t>») и промышленные технологии («</w:t>
      </w:r>
      <w:proofErr w:type="spellStart"/>
      <w:r w:rsidRPr="00FE2587">
        <w:rPr>
          <w:rFonts w:ascii="Times New Roman" w:hAnsi="Times New Roman" w:cs="Times New Roman"/>
          <w:sz w:val="28"/>
          <w:szCs w:val="28"/>
        </w:rPr>
        <w:t>промтех</w:t>
      </w:r>
      <w:proofErr w:type="spellEnd"/>
      <w:r w:rsidRPr="00FE2587">
        <w:rPr>
          <w:rFonts w:ascii="Times New Roman" w:hAnsi="Times New Roman" w:cs="Times New Roman"/>
          <w:sz w:val="28"/>
          <w:szCs w:val="28"/>
        </w:rPr>
        <w:t>»)</w:t>
      </w:r>
      <w:r w:rsidR="00D76677">
        <w:rPr>
          <w:rStyle w:val="a6"/>
          <w:rFonts w:ascii="Times New Roman" w:hAnsi="Times New Roman" w:cs="Times New Roman"/>
          <w:sz w:val="28"/>
          <w:szCs w:val="28"/>
        </w:rPr>
        <w:footnoteReference w:id="6"/>
      </w:r>
      <w:r w:rsidRPr="00FE2587">
        <w:rPr>
          <w:rFonts w:ascii="Times New Roman" w:hAnsi="Times New Roman" w:cs="Times New Roman"/>
          <w:sz w:val="28"/>
          <w:szCs w:val="28"/>
        </w:rPr>
        <w:t xml:space="preserve">. </w:t>
      </w:r>
    </w:p>
    <w:p w:rsidR="000709C9" w:rsidRDefault="000709C9" w:rsidP="000709C9">
      <w:pPr>
        <w:spacing w:after="0" w:line="360" w:lineRule="auto"/>
        <w:ind w:firstLine="709"/>
        <w:jc w:val="both"/>
        <w:rPr>
          <w:rFonts w:ascii="Times New Roman" w:hAnsi="Times New Roman" w:cs="Times New Roman"/>
          <w:sz w:val="28"/>
          <w:szCs w:val="28"/>
        </w:rPr>
      </w:pPr>
      <w:r w:rsidRPr="00F157D6">
        <w:rPr>
          <w:rFonts w:ascii="Times New Roman" w:hAnsi="Times New Roman" w:cs="Times New Roman"/>
          <w:sz w:val="28"/>
          <w:szCs w:val="28"/>
        </w:rPr>
        <w:t xml:space="preserve">При анализе текущего состояния венчурного рынка использовались статистика компании </w:t>
      </w:r>
      <w:proofErr w:type="spellStart"/>
      <w:r w:rsidRPr="00F157D6">
        <w:rPr>
          <w:rFonts w:ascii="Times New Roman" w:hAnsi="Times New Roman" w:cs="Times New Roman"/>
          <w:sz w:val="28"/>
          <w:szCs w:val="28"/>
        </w:rPr>
        <w:t>Rye</w:t>
      </w:r>
      <w:proofErr w:type="spellEnd"/>
      <w:r w:rsidRPr="00F157D6">
        <w:rPr>
          <w:rFonts w:ascii="Times New Roman" w:hAnsi="Times New Roman" w:cs="Times New Roman"/>
          <w:sz w:val="28"/>
          <w:szCs w:val="28"/>
        </w:rPr>
        <w:t xml:space="preserve">, </w:t>
      </w:r>
      <w:proofErr w:type="spellStart"/>
      <w:r w:rsidRPr="00F157D6">
        <w:rPr>
          <w:rFonts w:ascii="Times New Roman" w:hAnsi="Times New Roman" w:cs="Times New Roman"/>
          <w:sz w:val="28"/>
          <w:szCs w:val="28"/>
        </w:rPr>
        <w:t>Man</w:t>
      </w:r>
      <w:proofErr w:type="spellEnd"/>
      <w:r w:rsidRPr="00F157D6">
        <w:rPr>
          <w:rFonts w:ascii="Times New Roman" w:hAnsi="Times New Roman" w:cs="Times New Roman"/>
          <w:sz w:val="28"/>
          <w:szCs w:val="28"/>
        </w:rPr>
        <w:t xml:space="preserve"> &amp; </w:t>
      </w:r>
      <w:proofErr w:type="spellStart"/>
      <w:r w:rsidRPr="00F157D6">
        <w:rPr>
          <w:rFonts w:ascii="Times New Roman" w:hAnsi="Times New Roman" w:cs="Times New Roman"/>
          <w:sz w:val="28"/>
          <w:szCs w:val="28"/>
        </w:rPr>
        <w:t>Gor</w:t>
      </w:r>
      <w:proofErr w:type="spellEnd"/>
      <w:r w:rsidRPr="00F157D6">
        <w:rPr>
          <w:rFonts w:ascii="Times New Roman" w:hAnsi="Times New Roman" w:cs="Times New Roman"/>
          <w:sz w:val="28"/>
          <w:szCs w:val="28"/>
        </w:rPr>
        <w:t xml:space="preserve"> </w:t>
      </w:r>
      <w:proofErr w:type="spellStart"/>
      <w:r w:rsidRPr="00F157D6">
        <w:rPr>
          <w:rFonts w:ascii="Times New Roman" w:hAnsi="Times New Roman" w:cs="Times New Roman"/>
          <w:sz w:val="28"/>
          <w:szCs w:val="28"/>
        </w:rPr>
        <w:t>Securities</w:t>
      </w:r>
      <w:proofErr w:type="spellEnd"/>
      <w:r w:rsidRPr="00F157D6">
        <w:rPr>
          <w:rFonts w:ascii="Times New Roman" w:hAnsi="Times New Roman" w:cs="Times New Roman"/>
          <w:sz w:val="28"/>
          <w:szCs w:val="28"/>
        </w:rPr>
        <w:t xml:space="preserve">, компании EY, Центра технологий и инноваций </w:t>
      </w:r>
      <w:proofErr w:type="spellStart"/>
      <w:r w:rsidRPr="00F157D6">
        <w:rPr>
          <w:rFonts w:ascii="Times New Roman" w:hAnsi="Times New Roman" w:cs="Times New Roman"/>
          <w:sz w:val="28"/>
          <w:szCs w:val="28"/>
        </w:rPr>
        <w:t>PwC</w:t>
      </w:r>
      <w:proofErr w:type="spellEnd"/>
      <w:r w:rsidRPr="00F157D6">
        <w:rPr>
          <w:rFonts w:ascii="Times New Roman" w:hAnsi="Times New Roman" w:cs="Times New Roman"/>
          <w:sz w:val="28"/>
          <w:szCs w:val="28"/>
        </w:rPr>
        <w:t xml:space="preserve"> и Российской венчурной компании, а также опросы экспертов рынка. </w:t>
      </w:r>
      <w:r>
        <w:rPr>
          <w:rFonts w:ascii="Times New Roman" w:hAnsi="Times New Roman" w:cs="Times New Roman"/>
          <w:sz w:val="28"/>
          <w:szCs w:val="28"/>
        </w:rPr>
        <w:t xml:space="preserve"> Поскольку методика подсчёта статистики у перечисленных выше компаний различается, то в данной работе будет приведен обзор всей доступной статистики. Таким образом, несмотря на некоторые различия в численных показателях, мы сможем проанализировать общий тренд в развитии венчурного рынка за последние годы. Поскольку рынок является на настоящий момент только развивающимся, испытывает на себе влияние внешних факторов, таких как внешняя политика и кризисные процессы в экономике, и потому является достаточно </w:t>
      </w:r>
      <w:proofErr w:type="spellStart"/>
      <w:r>
        <w:rPr>
          <w:rFonts w:ascii="Times New Roman" w:hAnsi="Times New Roman" w:cs="Times New Roman"/>
          <w:sz w:val="28"/>
          <w:szCs w:val="28"/>
        </w:rPr>
        <w:t>волатильным</w:t>
      </w:r>
      <w:proofErr w:type="spellEnd"/>
      <w:r>
        <w:rPr>
          <w:rFonts w:ascii="Times New Roman" w:hAnsi="Times New Roman" w:cs="Times New Roman"/>
          <w:sz w:val="28"/>
          <w:szCs w:val="28"/>
        </w:rPr>
        <w:t xml:space="preserve">, то </w:t>
      </w:r>
      <w:r>
        <w:rPr>
          <w:rFonts w:ascii="Times New Roman" w:hAnsi="Times New Roman" w:cs="Times New Roman"/>
          <w:sz w:val="28"/>
          <w:szCs w:val="28"/>
        </w:rPr>
        <w:lastRenderedPageBreak/>
        <w:t xml:space="preserve">целесообразно рассмотреть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свежую из доступной статистики за последние несколько лет. </w:t>
      </w:r>
    </w:p>
    <w:p w:rsidR="000709C9" w:rsidRPr="00891909" w:rsidRDefault="000709C9" w:rsidP="000709C9">
      <w:pPr>
        <w:spacing w:after="0" w:line="360" w:lineRule="auto"/>
        <w:ind w:firstLine="709"/>
        <w:jc w:val="both"/>
        <w:rPr>
          <w:rFonts w:ascii="Times New Roman" w:hAnsi="Times New Roman" w:cs="Times New Roman"/>
          <w:b/>
          <w:sz w:val="28"/>
          <w:szCs w:val="28"/>
        </w:rPr>
      </w:pPr>
      <w:r w:rsidRPr="00891909">
        <w:rPr>
          <w:rFonts w:ascii="Times New Roman" w:hAnsi="Times New Roman" w:cs="Times New Roman"/>
          <w:b/>
          <w:sz w:val="28"/>
          <w:szCs w:val="28"/>
        </w:rPr>
        <w:t xml:space="preserve">Анализ российского венчурного рынка, проведённый </w:t>
      </w:r>
      <w:proofErr w:type="spellStart"/>
      <w:r w:rsidRPr="00891909">
        <w:rPr>
          <w:rFonts w:ascii="Times New Roman" w:hAnsi="Times New Roman" w:cs="Times New Roman"/>
          <w:b/>
          <w:sz w:val="28"/>
          <w:szCs w:val="28"/>
        </w:rPr>
        <w:t>Rye</w:t>
      </w:r>
      <w:proofErr w:type="spellEnd"/>
      <w:r w:rsidRPr="00891909">
        <w:rPr>
          <w:rFonts w:ascii="Times New Roman" w:hAnsi="Times New Roman" w:cs="Times New Roman"/>
          <w:b/>
          <w:sz w:val="28"/>
          <w:szCs w:val="28"/>
        </w:rPr>
        <w:t xml:space="preserve">, </w:t>
      </w:r>
      <w:proofErr w:type="spellStart"/>
      <w:r w:rsidRPr="00891909">
        <w:rPr>
          <w:rFonts w:ascii="Times New Roman" w:hAnsi="Times New Roman" w:cs="Times New Roman"/>
          <w:b/>
          <w:sz w:val="28"/>
          <w:szCs w:val="28"/>
        </w:rPr>
        <w:t>Man</w:t>
      </w:r>
      <w:proofErr w:type="spellEnd"/>
      <w:r w:rsidRPr="00891909">
        <w:rPr>
          <w:rFonts w:ascii="Times New Roman" w:hAnsi="Times New Roman" w:cs="Times New Roman"/>
          <w:b/>
          <w:sz w:val="28"/>
          <w:szCs w:val="28"/>
        </w:rPr>
        <w:t xml:space="preserve"> &amp; </w:t>
      </w:r>
      <w:proofErr w:type="spellStart"/>
      <w:r w:rsidRPr="00891909">
        <w:rPr>
          <w:rFonts w:ascii="Times New Roman" w:hAnsi="Times New Roman" w:cs="Times New Roman"/>
          <w:b/>
          <w:sz w:val="28"/>
          <w:szCs w:val="28"/>
        </w:rPr>
        <w:t>Gor</w:t>
      </w:r>
      <w:proofErr w:type="spellEnd"/>
      <w:r w:rsidRPr="00891909">
        <w:rPr>
          <w:rFonts w:ascii="Times New Roman" w:hAnsi="Times New Roman" w:cs="Times New Roman"/>
          <w:b/>
          <w:sz w:val="28"/>
          <w:szCs w:val="28"/>
        </w:rPr>
        <w:t xml:space="preserve"> </w:t>
      </w:r>
      <w:proofErr w:type="spellStart"/>
      <w:r w:rsidRPr="00891909">
        <w:rPr>
          <w:rFonts w:ascii="Times New Roman" w:hAnsi="Times New Roman" w:cs="Times New Roman"/>
          <w:b/>
          <w:sz w:val="28"/>
          <w:szCs w:val="28"/>
        </w:rPr>
        <w:t>Securities</w:t>
      </w:r>
      <w:proofErr w:type="spellEnd"/>
      <w:r w:rsidRPr="00891909">
        <w:rPr>
          <w:rFonts w:ascii="Times New Roman" w:hAnsi="Times New Roman" w:cs="Times New Roman"/>
          <w:b/>
          <w:sz w:val="28"/>
          <w:szCs w:val="28"/>
        </w:rPr>
        <w:t xml:space="preserve"> по итогам 2013 года показал, что венчурные инвестиции в России за прошедший 2013 год сократились на 31%. При этом падение венчурного рынка происходит на фоне сокращения общего объёма инвестиций</w:t>
      </w:r>
      <w:r w:rsidR="00D76677">
        <w:rPr>
          <w:rFonts w:ascii="Times New Roman" w:hAnsi="Times New Roman" w:cs="Times New Roman"/>
          <w:b/>
          <w:sz w:val="28"/>
          <w:szCs w:val="28"/>
        </w:rPr>
        <w:t xml:space="preserve"> в экономику</w:t>
      </w:r>
      <w:r w:rsidRPr="00891909">
        <w:rPr>
          <w:rFonts w:ascii="Times New Roman" w:hAnsi="Times New Roman" w:cs="Times New Roman"/>
          <w:b/>
          <w:sz w:val="28"/>
          <w:szCs w:val="28"/>
        </w:rPr>
        <w:t xml:space="preserve">, который </w:t>
      </w:r>
      <w:r w:rsidR="00D76677">
        <w:rPr>
          <w:rFonts w:ascii="Times New Roman" w:hAnsi="Times New Roman" w:cs="Times New Roman"/>
          <w:b/>
          <w:sz w:val="28"/>
          <w:szCs w:val="28"/>
        </w:rPr>
        <w:t xml:space="preserve">за 2013 год значительно </w:t>
      </w:r>
      <w:r w:rsidRPr="00891909">
        <w:rPr>
          <w:rFonts w:ascii="Times New Roman" w:hAnsi="Times New Roman" w:cs="Times New Roman"/>
          <w:b/>
          <w:sz w:val="28"/>
          <w:szCs w:val="28"/>
        </w:rPr>
        <w:t>снизился</w:t>
      </w:r>
      <w:r>
        <w:rPr>
          <w:rStyle w:val="a6"/>
          <w:rFonts w:ascii="Times New Roman" w:hAnsi="Times New Roman" w:cs="Times New Roman"/>
          <w:b/>
          <w:sz w:val="28"/>
          <w:szCs w:val="28"/>
        </w:rPr>
        <w:footnoteReference w:id="7"/>
      </w:r>
      <w:r w:rsidRPr="00891909">
        <w:rPr>
          <w:rFonts w:ascii="Times New Roman" w:hAnsi="Times New Roman" w:cs="Times New Roman"/>
          <w:b/>
          <w:sz w:val="28"/>
          <w:szCs w:val="28"/>
        </w:rPr>
        <w:t>.</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w:t>
      </w:r>
      <w:r w:rsidRPr="00FC2A52">
        <w:rPr>
          <w:rFonts w:ascii="Times New Roman" w:hAnsi="Times New Roman" w:cs="Times New Roman"/>
          <w:sz w:val="28"/>
          <w:szCs w:val="28"/>
        </w:rPr>
        <w:t xml:space="preserve"> </w:t>
      </w:r>
      <w:r>
        <w:rPr>
          <w:rFonts w:ascii="Times New Roman" w:hAnsi="Times New Roman" w:cs="Times New Roman"/>
          <w:sz w:val="28"/>
          <w:szCs w:val="28"/>
        </w:rPr>
        <w:t>подсчётам</w:t>
      </w:r>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Rye</w:t>
      </w:r>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Man </w:t>
      </w:r>
      <w:r w:rsidRPr="00FC2A52">
        <w:rPr>
          <w:rFonts w:ascii="Times New Roman" w:hAnsi="Times New Roman" w:cs="Times New Roman"/>
          <w:sz w:val="28"/>
          <w:szCs w:val="28"/>
        </w:rPr>
        <w:t xml:space="preserve">&amp; </w:t>
      </w:r>
      <w:proofErr w:type="spellStart"/>
      <w:r w:rsidRPr="00FC2A52">
        <w:rPr>
          <w:rFonts w:ascii="Times New Roman" w:hAnsi="Times New Roman" w:cs="Times New Roman"/>
          <w:sz w:val="28"/>
          <w:szCs w:val="28"/>
          <w:lang w:val="en-US"/>
        </w:rPr>
        <w:t>Gor</w:t>
      </w:r>
      <w:proofErr w:type="spellEnd"/>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Securities</w:t>
      </w:r>
      <w:r>
        <w:rPr>
          <w:rFonts w:ascii="Times New Roman" w:hAnsi="Times New Roman" w:cs="Times New Roman"/>
          <w:sz w:val="28"/>
          <w:szCs w:val="28"/>
        </w:rPr>
        <w:t xml:space="preserve"> в России в 2013 году было совершено 342 инвестиционных сделки, объём всех сделок составил суммарно 405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долларов. Тогда как в 2012 году было осуществлено  364 инвестиционных сделки на общую сумму 732 млн долларов. Число выходов инвесторов в 2013 году, согласно статистике </w:t>
      </w:r>
      <w:r w:rsidRPr="00FC2A52">
        <w:rPr>
          <w:rFonts w:ascii="Times New Roman" w:hAnsi="Times New Roman" w:cs="Times New Roman"/>
          <w:sz w:val="28"/>
          <w:szCs w:val="28"/>
          <w:lang w:val="en-US"/>
        </w:rPr>
        <w:t>Rye</w:t>
      </w:r>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Man </w:t>
      </w:r>
      <w:r w:rsidRPr="00FC2A52">
        <w:rPr>
          <w:rFonts w:ascii="Times New Roman" w:hAnsi="Times New Roman" w:cs="Times New Roman"/>
          <w:sz w:val="28"/>
          <w:szCs w:val="28"/>
        </w:rPr>
        <w:t xml:space="preserve">&amp; </w:t>
      </w:r>
      <w:proofErr w:type="spellStart"/>
      <w:r w:rsidRPr="00FC2A52">
        <w:rPr>
          <w:rFonts w:ascii="Times New Roman" w:hAnsi="Times New Roman" w:cs="Times New Roman"/>
          <w:sz w:val="28"/>
          <w:szCs w:val="28"/>
          <w:lang w:val="en-US"/>
        </w:rPr>
        <w:t>Gor</w:t>
      </w:r>
      <w:proofErr w:type="spellEnd"/>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Securities</w:t>
      </w:r>
      <w:r>
        <w:rPr>
          <w:rFonts w:ascii="Times New Roman" w:hAnsi="Times New Roman" w:cs="Times New Roman"/>
          <w:sz w:val="28"/>
          <w:szCs w:val="28"/>
        </w:rPr>
        <w:t>, осталось таким же, как в 2012 году – было осуществлено 10 подобных сделок – однако по сравнению с 2011 годом, в 2013 году их объём вырос с 175 млн долларов до 223 млн долларов.</w:t>
      </w:r>
    </w:p>
    <w:p w:rsidR="000709C9" w:rsidRDefault="000709C9" w:rsidP="000709C9">
      <w:pPr>
        <w:spacing w:after="0" w:line="360" w:lineRule="auto"/>
        <w:ind w:firstLine="851"/>
        <w:jc w:val="both"/>
        <w:rPr>
          <w:rFonts w:ascii="Times New Roman" w:hAnsi="Times New Roman" w:cs="Times New Roman"/>
          <w:sz w:val="28"/>
          <w:szCs w:val="28"/>
        </w:rPr>
      </w:pPr>
      <w:r w:rsidRPr="007F5959">
        <w:rPr>
          <w:rFonts w:ascii="Times New Roman" w:hAnsi="Times New Roman" w:cs="Times New Roman"/>
          <w:b/>
          <w:sz w:val="28"/>
          <w:szCs w:val="28"/>
        </w:rPr>
        <w:t xml:space="preserve">Согласно той же статистике, число сделок на самых ранних стадиях развития компании уменьшилось. В 2013 году было осуществлено 229 сделок на посевной стадии и 72 сделки на стадии </w:t>
      </w:r>
      <w:proofErr w:type="spellStart"/>
      <w:r w:rsidRPr="007F5959">
        <w:rPr>
          <w:rFonts w:ascii="Times New Roman" w:hAnsi="Times New Roman" w:cs="Times New Roman"/>
          <w:b/>
          <w:sz w:val="28"/>
          <w:szCs w:val="28"/>
        </w:rPr>
        <w:t>стартапа</w:t>
      </w:r>
      <w:proofErr w:type="spellEnd"/>
      <w:r w:rsidRPr="007F5959">
        <w:rPr>
          <w:rFonts w:ascii="Times New Roman" w:hAnsi="Times New Roman" w:cs="Times New Roman"/>
          <w:b/>
          <w:sz w:val="28"/>
          <w:szCs w:val="28"/>
        </w:rPr>
        <w:t>. При этом несколько увеличилось число сделок на стадии роста и расширения. Число сделок на стадии роста составило 24, число сделок на стадии расширения – 17. Объём средней сделки при этом по всем перечисленным сегментам снизился в полтора-два раза.</w:t>
      </w:r>
      <w:r>
        <w:rPr>
          <w:rFonts w:ascii="Times New Roman" w:hAnsi="Times New Roman" w:cs="Times New Roman"/>
          <w:sz w:val="28"/>
          <w:szCs w:val="28"/>
        </w:rPr>
        <w:t xml:space="preserve"> Последний факт соответствует мировой тенденции – в течение последних семи лет  размер средней сделки в Европе снизился с 2,5 млн долларов до 2,1 млн долларов, а в США – с 7,9 млн долларов до 5 млн долларов. </w:t>
      </w:r>
      <w:r w:rsidRPr="000F55B4">
        <w:rPr>
          <w:rFonts w:ascii="Times New Roman" w:hAnsi="Times New Roman" w:cs="Times New Roman"/>
          <w:b/>
          <w:sz w:val="28"/>
          <w:szCs w:val="28"/>
        </w:rPr>
        <w:t xml:space="preserve">Таким образом, </w:t>
      </w:r>
      <w:r w:rsidRPr="000F55B4">
        <w:rPr>
          <w:rFonts w:ascii="Times New Roman" w:hAnsi="Times New Roman" w:cs="Times New Roman"/>
          <w:b/>
          <w:sz w:val="28"/>
          <w:szCs w:val="28"/>
          <w:lang w:val="en-US"/>
        </w:rPr>
        <w:t>Rye</w:t>
      </w:r>
      <w:r w:rsidRPr="000F55B4">
        <w:rPr>
          <w:rFonts w:ascii="Times New Roman" w:hAnsi="Times New Roman" w:cs="Times New Roman"/>
          <w:b/>
          <w:sz w:val="28"/>
          <w:szCs w:val="28"/>
        </w:rPr>
        <w:t xml:space="preserve">, </w:t>
      </w:r>
      <w:r w:rsidRPr="000F55B4">
        <w:rPr>
          <w:rFonts w:ascii="Times New Roman" w:hAnsi="Times New Roman" w:cs="Times New Roman"/>
          <w:b/>
          <w:sz w:val="28"/>
          <w:szCs w:val="28"/>
          <w:lang w:val="en-US"/>
        </w:rPr>
        <w:t>Man </w:t>
      </w:r>
      <w:r w:rsidRPr="000F55B4">
        <w:rPr>
          <w:rFonts w:ascii="Times New Roman" w:hAnsi="Times New Roman" w:cs="Times New Roman"/>
          <w:b/>
          <w:sz w:val="28"/>
          <w:szCs w:val="28"/>
        </w:rPr>
        <w:t xml:space="preserve">&amp; </w:t>
      </w:r>
      <w:proofErr w:type="spellStart"/>
      <w:r w:rsidRPr="000F55B4">
        <w:rPr>
          <w:rFonts w:ascii="Times New Roman" w:hAnsi="Times New Roman" w:cs="Times New Roman"/>
          <w:b/>
          <w:sz w:val="28"/>
          <w:szCs w:val="28"/>
          <w:lang w:val="en-US"/>
        </w:rPr>
        <w:t>Gor</w:t>
      </w:r>
      <w:proofErr w:type="spellEnd"/>
      <w:r w:rsidRPr="000F55B4">
        <w:rPr>
          <w:rFonts w:ascii="Times New Roman" w:hAnsi="Times New Roman" w:cs="Times New Roman"/>
          <w:b/>
          <w:sz w:val="28"/>
          <w:szCs w:val="28"/>
        </w:rPr>
        <w:t xml:space="preserve"> </w:t>
      </w:r>
      <w:r w:rsidRPr="000F55B4">
        <w:rPr>
          <w:rFonts w:ascii="Times New Roman" w:hAnsi="Times New Roman" w:cs="Times New Roman"/>
          <w:b/>
          <w:sz w:val="28"/>
          <w:szCs w:val="28"/>
          <w:lang w:val="en-US"/>
        </w:rPr>
        <w:t>Securities</w:t>
      </w:r>
      <w:r w:rsidRPr="000F55B4">
        <w:rPr>
          <w:rFonts w:ascii="Times New Roman" w:hAnsi="Times New Roman" w:cs="Times New Roman"/>
          <w:b/>
          <w:sz w:val="28"/>
          <w:szCs w:val="28"/>
        </w:rPr>
        <w:t xml:space="preserve"> констатирует, что в 2013 году инвесторы в целом стали чаще вкладывать венчурный капитал на более поздних стадиях </w:t>
      </w:r>
      <w:r w:rsidRPr="000F55B4">
        <w:rPr>
          <w:rFonts w:ascii="Times New Roman" w:hAnsi="Times New Roman" w:cs="Times New Roman"/>
          <w:b/>
          <w:sz w:val="28"/>
          <w:szCs w:val="28"/>
        </w:rPr>
        <w:lastRenderedPageBreak/>
        <w:t>развития проектов, а число сделок на более ранних стадиях существенно снизилось.</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 касается структуры инвестиций, то в 2013 года она не претерпела значительных изменений. Около 83% всех вложенных венчурными инвесторами средств по-прежнему приходится на сектор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(для сравнения в мире эта цифра составляет 28%). Доля сегмента </w:t>
      </w:r>
      <w:r>
        <w:rPr>
          <w:rFonts w:ascii="Times New Roman" w:hAnsi="Times New Roman" w:cs="Times New Roman"/>
          <w:sz w:val="28"/>
          <w:szCs w:val="28"/>
          <w:lang w:val="en-US"/>
        </w:rPr>
        <w:t>B</w:t>
      </w:r>
      <w:r w:rsidRPr="008331E4">
        <w:rPr>
          <w:rFonts w:ascii="Times New Roman" w:hAnsi="Times New Roman" w:cs="Times New Roman"/>
          <w:sz w:val="28"/>
          <w:szCs w:val="28"/>
        </w:rPr>
        <w:t>2</w:t>
      </w:r>
      <w:r>
        <w:rPr>
          <w:rFonts w:ascii="Times New Roman" w:hAnsi="Times New Roman" w:cs="Times New Roman"/>
          <w:sz w:val="28"/>
          <w:szCs w:val="28"/>
          <w:lang w:val="en-US"/>
        </w:rPr>
        <w:t>B</w:t>
      </w:r>
      <w:r w:rsidRPr="008331E4">
        <w:rPr>
          <w:rFonts w:ascii="Times New Roman" w:hAnsi="Times New Roman" w:cs="Times New Roman"/>
          <w:sz w:val="28"/>
          <w:szCs w:val="28"/>
        </w:rPr>
        <w:t xml:space="preserve"> </w:t>
      </w:r>
      <w:r>
        <w:rPr>
          <w:rFonts w:ascii="Times New Roman" w:hAnsi="Times New Roman" w:cs="Times New Roman"/>
          <w:sz w:val="28"/>
          <w:szCs w:val="28"/>
        </w:rPr>
        <w:t>внутри ИТ-сектора возросла с 6,6 до 17,5%.</w:t>
      </w:r>
    </w:p>
    <w:p w:rsidR="000709C9" w:rsidRDefault="000709C9" w:rsidP="000709C9">
      <w:pPr>
        <w:spacing w:after="0" w:line="360" w:lineRule="auto"/>
        <w:ind w:firstLine="851"/>
        <w:jc w:val="both"/>
        <w:rPr>
          <w:rFonts w:ascii="Times New Roman" w:hAnsi="Times New Roman" w:cs="Times New Roman"/>
          <w:sz w:val="28"/>
          <w:szCs w:val="28"/>
        </w:rPr>
      </w:pP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далее ещё одну статистику, собранную компанией </w:t>
      </w:r>
      <w:r>
        <w:rPr>
          <w:rFonts w:ascii="Times New Roman" w:hAnsi="Times New Roman" w:cs="Times New Roman"/>
          <w:sz w:val="28"/>
          <w:szCs w:val="28"/>
          <w:lang w:val="en-US"/>
        </w:rPr>
        <w:t>EY</w:t>
      </w:r>
      <w:r w:rsidRPr="00AB0AC9">
        <w:rPr>
          <w:rFonts w:ascii="Times New Roman" w:hAnsi="Times New Roman" w:cs="Times New Roman"/>
          <w:sz w:val="28"/>
          <w:szCs w:val="28"/>
        </w:rPr>
        <w:t xml:space="preserve"> </w:t>
      </w:r>
      <w:r>
        <w:rPr>
          <w:rFonts w:ascii="Times New Roman" w:hAnsi="Times New Roman" w:cs="Times New Roman"/>
          <w:sz w:val="28"/>
          <w:szCs w:val="28"/>
        </w:rPr>
        <w:t xml:space="preserve">и Российской венчурной компанией для того, чтобы иметь представление о состоянии российского венчурного рынка в мировом контексте. Согласно этой статистике, в 2013 году в мире было совершено 4011 венчурных сделок на общую сумму 33,2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долларов. Таким образом, доля российского венчурного бизнеса составила 8,5% по числу сделок в мировом масштабе. При этом в отчёте отмечается, что объёмы сделок и общее число венчурных фондов в мире в целом снижаются, поскольку за последние два года на венчурных инвестициях сильно сказалась неопределённость в мировой экономике. Если рассмотреть региональный аспект мирового венчурного рынка, то, согласно статистике, в течение 2007-2013 годов рынок США демонстрировал стабильность, рынки Израиля, Китая и Европы снижались (при этом рынок Европы падал наименьшими темпами), а рынки Индии и России росли вплоть до 2012 года.</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согласно данной статистике ключевыми секторами российского венчурного рынка по среднему объёму инвестиций с 2011 года по третий квартал 2013 года являются информационные технологии, потребительские товары и потребительские услуги.</w:t>
      </w:r>
    </w:p>
    <w:p w:rsidR="000709C9" w:rsidRDefault="000709C9" w:rsidP="000709C9">
      <w:pPr>
        <w:spacing w:after="0" w:line="360" w:lineRule="auto"/>
        <w:ind w:firstLine="851"/>
        <w:jc w:val="both"/>
        <w:rPr>
          <w:rFonts w:ascii="Times New Roman" w:hAnsi="Times New Roman" w:cs="Times New Roman"/>
          <w:sz w:val="28"/>
          <w:szCs w:val="28"/>
          <w:u w:val="single"/>
        </w:rPr>
      </w:pPr>
    </w:p>
    <w:p w:rsidR="00A31208" w:rsidRDefault="00A31208" w:rsidP="000709C9">
      <w:pPr>
        <w:spacing w:after="0" w:line="360" w:lineRule="auto"/>
        <w:ind w:firstLine="851"/>
        <w:jc w:val="both"/>
        <w:rPr>
          <w:rFonts w:ascii="Times New Roman" w:hAnsi="Times New Roman" w:cs="Times New Roman"/>
          <w:sz w:val="28"/>
          <w:szCs w:val="28"/>
          <w:u w:val="single"/>
        </w:rPr>
      </w:pPr>
    </w:p>
    <w:p w:rsidR="00A31208" w:rsidRDefault="00A31208" w:rsidP="000709C9">
      <w:pPr>
        <w:spacing w:after="0" w:line="360" w:lineRule="auto"/>
        <w:ind w:firstLine="851"/>
        <w:jc w:val="both"/>
        <w:rPr>
          <w:rFonts w:ascii="Times New Roman" w:hAnsi="Times New Roman" w:cs="Times New Roman"/>
          <w:sz w:val="28"/>
          <w:szCs w:val="28"/>
          <w:u w:val="single"/>
        </w:rPr>
      </w:pPr>
    </w:p>
    <w:p w:rsidR="00A31208" w:rsidRDefault="00A31208" w:rsidP="000709C9">
      <w:pPr>
        <w:spacing w:after="0" w:line="360" w:lineRule="auto"/>
        <w:ind w:firstLine="851"/>
        <w:jc w:val="both"/>
        <w:rPr>
          <w:rFonts w:ascii="Times New Roman" w:hAnsi="Times New Roman" w:cs="Times New Roman"/>
          <w:sz w:val="28"/>
          <w:szCs w:val="28"/>
          <w:u w:val="single"/>
        </w:rPr>
      </w:pPr>
    </w:p>
    <w:p w:rsidR="000709C9" w:rsidRPr="003745C9" w:rsidRDefault="000709C9" w:rsidP="000709C9">
      <w:pPr>
        <w:spacing w:after="0" w:line="360" w:lineRule="auto"/>
        <w:ind w:firstLine="851"/>
        <w:jc w:val="both"/>
        <w:rPr>
          <w:rFonts w:ascii="Times New Roman" w:hAnsi="Times New Roman" w:cs="Times New Roman"/>
          <w:sz w:val="28"/>
          <w:szCs w:val="28"/>
          <w:u w:val="single"/>
        </w:rPr>
      </w:pPr>
      <w:r w:rsidRPr="003745C9">
        <w:rPr>
          <w:rFonts w:ascii="Times New Roman" w:hAnsi="Times New Roman" w:cs="Times New Roman"/>
          <w:sz w:val="28"/>
          <w:szCs w:val="28"/>
          <w:u w:val="single"/>
        </w:rPr>
        <w:lastRenderedPageBreak/>
        <w:t xml:space="preserve">Рисунок 7. Ключевые сектора российского венчурного рынка, средний объём инвестиций (2011 г. – </w:t>
      </w:r>
      <w:r w:rsidRPr="003745C9">
        <w:rPr>
          <w:rFonts w:ascii="Times New Roman" w:hAnsi="Times New Roman" w:cs="Times New Roman"/>
          <w:sz w:val="28"/>
          <w:szCs w:val="28"/>
          <w:u w:val="single"/>
          <w:lang w:val="en-US"/>
        </w:rPr>
        <w:t>III</w:t>
      </w:r>
      <w:r w:rsidRPr="003745C9">
        <w:rPr>
          <w:rFonts w:ascii="Times New Roman" w:hAnsi="Times New Roman" w:cs="Times New Roman"/>
          <w:sz w:val="28"/>
          <w:szCs w:val="28"/>
          <w:u w:val="single"/>
        </w:rPr>
        <w:t xml:space="preserve"> кв. 2013 г).</w:t>
      </w:r>
    </w:p>
    <w:p w:rsidR="000709C9" w:rsidRPr="00FE1307" w:rsidRDefault="000709C9" w:rsidP="000709C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D6D390" wp14:editId="3F7EE1E7">
            <wp:extent cx="5940425" cy="2166620"/>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0425" cy="2166620"/>
                    </a:xfrm>
                    <a:prstGeom prst="rect">
                      <a:avLst/>
                    </a:prstGeom>
                  </pic:spPr>
                </pic:pic>
              </a:graphicData>
            </a:graphic>
          </wp:inline>
        </w:drawing>
      </w:r>
    </w:p>
    <w:p w:rsidR="000709C9" w:rsidRPr="009666A3" w:rsidRDefault="000709C9" w:rsidP="000709C9">
      <w:pPr>
        <w:spacing w:after="0" w:line="360" w:lineRule="auto"/>
        <w:ind w:firstLine="851"/>
        <w:jc w:val="both"/>
        <w:rPr>
          <w:rFonts w:ascii="Times New Roman" w:hAnsi="Times New Roman" w:cs="Times New Roman"/>
          <w:i/>
          <w:sz w:val="28"/>
          <w:szCs w:val="28"/>
        </w:rPr>
      </w:pPr>
      <w:r w:rsidRPr="009666A3">
        <w:rPr>
          <w:rFonts w:ascii="Times New Roman" w:hAnsi="Times New Roman" w:cs="Times New Roman"/>
          <w:i/>
          <w:sz w:val="28"/>
          <w:szCs w:val="28"/>
        </w:rPr>
        <w:t xml:space="preserve">Источник: «Исследование российского и мирового венчурного рынка за 2007-2013 годы», </w:t>
      </w:r>
      <w:r w:rsidRPr="009666A3">
        <w:rPr>
          <w:rFonts w:ascii="Times New Roman" w:hAnsi="Times New Roman" w:cs="Times New Roman"/>
          <w:i/>
          <w:sz w:val="28"/>
          <w:szCs w:val="28"/>
          <w:lang w:val="en-US"/>
        </w:rPr>
        <w:t>EY</w:t>
      </w:r>
      <w:r w:rsidRPr="009666A3">
        <w:rPr>
          <w:rFonts w:ascii="Times New Roman" w:hAnsi="Times New Roman" w:cs="Times New Roman"/>
          <w:i/>
          <w:sz w:val="28"/>
          <w:szCs w:val="28"/>
        </w:rPr>
        <w:t>, РВК</w:t>
      </w:r>
    </w:p>
    <w:p w:rsidR="000709C9" w:rsidRDefault="000709C9" w:rsidP="000709C9">
      <w:pPr>
        <w:spacing w:after="0" w:line="360" w:lineRule="auto"/>
        <w:ind w:firstLine="851"/>
        <w:jc w:val="both"/>
        <w:rPr>
          <w:rFonts w:ascii="Times New Roman" w:hAnsi="Times New Roman" w:cs="Times New Roman"/>
          <w:sz w:val="28"/>
          <w:szCs w:val="28"/>
        </w:rPr>
      </w:pP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оценкам </w:t>
      </w:r>
      <w:r>
        <w:rPr>
          <w:rFonts w:ascii="Times New Roman" w:hAnsi="Times New Roman" w:cs="Times New Roman"/>
          <w:sz w:val="28"/>
          <w:szCs w:val="28"/>
          <w:lang w:val="en-US"/>
        </w:rPr>
        <w:t>EY</w:t>
      </w:r>
      <w:r w:rsidRPr="009666A3">
        <w:rPr>
          <w:rFonts w:ascii="Times New Roman" w:hAnsi="Times New Roman" w:cs="Times New Roman"/>
          <w:sz w:val="28"/>
          <w:szCs w:val="28"/>
        </w:rPr>
        <w:t xml:space="preserve"> </w:t>
      </w:r>
      <w:r>
        <w:rPr>
          <w:rFonts w:ascii="Times New Roman" w:hAnsi="Times New Roman" w:cs="Times New Roman"/>
          <w:sz w:val="28"/>
          <w:szCs w:val="28"/>
        </w:rPr>
        <w:t>и РВК рекордный объём рынка в 2012 году вывел Россию  на второе место в Европе и пятое в мире.</w:t>
      </w:r>
    </w:p>
    <w:p w:rsidR="000709C9" w:rsidRPr="00624450" w:rsidRDefault="000709C9" w:rsidP="000709C9">
      <w:pPr>
        <w:spacing w:after="0" w:line="360" w:lineRule="auto"/>
        <w:ind w:firstLine="851"/>
        <w:jc w:val="both"/>
        <w:rPr>
          <w:rFonts w:ascii="Times New Roman" w:hAnsi="Times New Roman" w:cs="Times New Roman"/>
          <w:sz w:val="28"/>
          <w:szCs w:val="28"/>
          <w:u w:val="single"/>
        </w:rPr>
      </w:pPr>
      <w:r w:rsidRPr="00624450">
        <w:rPr>
          <w:rFonts w:ascii="Times New Roman" w:hAnsi="Times New Roman" w:cs="Times New Roman"/>
          <w:sz w:val="28"/>
          <w:szCs w:val="28"/>
          <w:u w:val="single"/>
        </w:rPr>
        <w:t>Рисунок 8. Ведущие венчурные рынки в 2012 году.</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AD234E" wp14:editId="6A300647">
            <wp:extent cx="4120790" cy="3667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1366" cy="3667637"/>
                    </a:xfrm>
                    <a:prstGeom prst="rect">
                      <a:avLst/>
                    </a:prstGeom>
                  </pic:spPr>
                </pic:pic>
              </a:graphicData>
            </a:graphic>
          </wp:inline>
        </w:drawing>
      </w:r>
    </w:p>
    <w:p w:rsidR="000709C9" w:rsidRPr="009666A3" w:rsidRDefault="000709C9" w:rsidP="000709C9">
      <w:pPr>
        <w:spacing w:after="0" w:line="360" w:lineRule="auto"/>
        <w:ind w:firstLine="851"/>
        <w:jc w:val="both"/>
        <w:rPr>
          <w:rFonts w:ascii="Times New Roman" w:hAnsi="Times New Roman" w:cs="Times New Roman"/>
          <w:i/>
          <w:sz w:val="28"/>
          <w:szCs w:val="28"/>
        </w:rPr>
      </w:pPr>
      <w:r w:rsidRPr="009666A3">
        <w:rPr>
          <w:rFonts w:ascii="Times New Roman" w:hAnsi="Times New Roman" w:cs="Times New Roman"/>
          <w:i/>
          <w:sz w:val="28"/>
          <w:szCs w:val="28"/>
        </w:rPr>
        <w:t xml:space="preserve">Источник: «Исследование российского и мирового венчурного рынка за 2007-2013 годы», </w:t>
      </w:r>
      <w:r w:rsidRPr="009666A3">
        <w:rPr>
          <w:rFonts w:ascii="Times New Roman" w:hAnsi="Times New Roman" w:cs="Times New Roman"/>
          <w:i/>
          <w:sz w:val="28"/>
          <w:szCs w:val="28"/>
          <w:lang w:val="en-US"/>
        </w:rPr>
        <w:t>EY</w:t>
      </w:r>
      <w:r w:rsidRPr="009666A3">
        <w:rPr>
          <w:rFonts w:ascii="Times New Roman" w:hAnsi="Times New Roman" w:cs="Times New Roman"/>
          <w:i/>
          <w:sz w:val="28"/>
          <w:szCs w:val="28"/>
        </w:rPr>
        <w:t>, РВК</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Согласно той же статистике, число венчурных фондов выросло к 2013 году до 155, при этом венчурный рынок по-прежнему не демонстрирует признаков консолидации</w:t>
      </w:r>
      <w:r w:rsidR="000E12AE">
        <w:rPr>
          <w:rFonts w:ascii="Times New Roman" w:hAnsi="Times New Roman" w:cs="Times New Roman"/>
          <w:sz w:val="28"/>
          <w:szCs w:val="28"/>
        </w:rPr>
        <w:t xml:space="preserve">, которых ожидают от него исследователи </w:t>
      </w:r>
      <w:r w:rsidR="000E12AE">
        <w:rPr>
          <w:rFonts w:ascii="Times New Roman" w:hAnsi="Times New Roman" w:cs="Times New Roman"/>
          <w:sz w:val="28"/>
          <w:szCs w:val="28"/>
          <w:lang w:val="en-US"/>
        </w:rPr>
        <w:t>EY</w:t>
      </w:r>
      <w:r w:rsidR="000E12AE" w:rsidRPr="000E12AE">
        <w:rPr>
          <w:rFonts w:ascii="Times New Roman" w:hAnsi="Times New Roman" w:cs="Times New Roman"/>
          <w:sz w:val="28"/>
          <w:szCs w:val="28"/>
        </w:rPr>
        <w:t xml:space="preserve"> </w:t>
      </w:r>
      <w:r w:rsidR="000E12AE">
        <w:rPr>
          <w:rFonts w:ascii="Times New Roman" w:hAnsi="Times New Roman" w:cs="Times New Roman"/>
          <w:sz w:val="28"/>
          <w:szCs w:val="28"/>
        </w:rPr>
        <w:t>и РВК</w:t>
      </w:r>
      <w:r>
        <w:rPr>
          <w:rFonts w:ascii="Times New Roman" w:hAnsi="Times New Roman" w:cs="Times New Roman"/>
          <w:sz w:val="28"/>
          <w:szCs w:val="28"/>
        </w:rPr>
        <w:t>.</w:t>
      </w:r>
    </w:p>
    <w:p w:rsidR="000709C9" w:rsidRDefault="000709C9" w:rsidP="000709C9">
      <w:pPr>
        <w:spacing w:after="0" w:line="360" w:lineRule="auto"/>
        <w:ind w:firstLine="851"/>
        <w:jc w:val="both"/>
        <w:rPr>
          <w:rFonts w:ascii="Times New Roman" w:hAnsi="Times New Roman" w:cs="Times New Roman"/>
          <w:sz w:val="28"/>
          <w:szCs w:val="28"/>
          <w:u w:val="single"/>
        </w:rPr>
      </w:pPr>
    </w:p>
    <w:p w:rsidR="000709C9" w:rsidRPr="00CC0661" w:rsidRDefault="000709C9" w:rsidP="000709C9">
      <w:pPr>
        <w:spacing w:after="0" w:line="360" w:lineRule="auto"/>
        <w:ind w:firstLine="851"/>
        <w:jc w:val="both"/>
        <w:rPr>
          <w:rFonts w:ascii="Times New Roman" w:hAnsi="Times New Roman" w:cs="Times New Roman"/>
          <w:sz w:val="28"/>
          <w:szCs w:val="28"/>
          <w:u w:val="single"/>
        </w:rPr>
      </w:pPr>
      <w:r w:rsidRPr="00CC0661">
        <w:rPr>
          <w:rFonts w:ascii="Times New Roman" w:hAnsi="Times New Roman" w:cs="Times New Roman"/>
          <w:sz w:val="28"/>
          <w:szCs w:val="28"/>
          <w:u w:val="single"/>
        </w:rPr>
        <w:t>Таблица 4. Наиболее активные российские венчурные фонды в 2012-2013 годах.</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6DD2AC" wp14:editId="4337EB26">
            <wp:extent cx="4678325" cy="3706977"/>
            <wp:effectExtent l="0" t="0" r="825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9560" cy="3707955"/>
                    </a:xfrm>
                    <a:prstGeom prst="rect">
                      <a:avLst/>
                    </a:prstGeom>
                  </pic:spPr>
                </pic:pic>
              </a:graphicData>
            </a:graphic>
          </wp:inline>
        </w:drawing>
      </w:r>
    </w:p>
    <w:p w:rsidR="000709C9" w:rsidRDefault="000709C9" w:rsidP="000709C9">
      <w:pPr>
        <w:spacing w:after="0" w:line="360" w:lineRule="auto"/>
        <w:ind w:firstLine="851"/>
        <w:jc w:val="both"/>
        <w:rPr>
          <w:rFonts w:ascii="Times New Roman" w:hAnsi="Times New Roman" w:cs="Times New Roman"/>
          <w:i/>
          <w:sz w:val="28"/>
          <w:szCs w:val="28"/>
        </w:rPr>
      </w:pPr>
      <w:r w:rsidRPr="00CC0661">
        <w:rPr>
          <w:rFonts w:ascii="Times New Roman" w:hAnsi="Times New Roman" w:cs="Times New Roman"/>
          <w:i/>
          <w:sz w:val="28"/>
          <w:szCs w:val="28"/>
        </w:rPr>
        <w:t xml:space="preserve">Источник: </w:t>
      </w:r>
      <w:proofErr w:type="spellStart"/>
      <w:r w:rsidRPr="00CC0661">
        <w:rPr>
          <w:rFonts w:ascii="Times New Roman" w:hAnsi="Times New Roman" w:cs="Times New Roman"/>
          <w:i/>
          <w:sz w:val="28"/>
          <w:szCs w:val="28"/>
          <w:lang w:val="en-US"/>
        </w:rPr>
        <w:t>Firrma</w:t>
      </w:r>
      <w:proofErr w:type="spellEnd"/>
      <w:r w:rsidRPr="001C47F2">
        <w:rPr>
          <w:rFonts w:ascii="Times New Roman" w:hAnsi="Times New Roman" w:cs="Times New Roman"/>
          <w:i/>
          <w:sz w:val="28"/>
          <w:szCs w:val="28"/>
        </w:rPr>
        <w:t xml:space="preserve">, </w:t>
      </w:r>
      <w:r w:rsidRPr="00CC0661">
        <w:rPr>
          <w:rFonts w:ascii="Times New Roman" w:hAnsi="Times New Roman" w:cs="Times New Roman"/>
          <w:i/>
          <w:sz w:val="28"/>
          <w:szCs w:val="28"/>
        </w:rPr>
        <w:t>РВК</w:t>
      </w:r>
    </w:p>
    <w:p w:rsidR="000709C9" w:rsidRDefault="000709C9" w:rsidP="000709C9">
      <w:pPr>
        <w:spacing w:after="0" w:line="360" w:lineRule="auto"/>
        <w:ind w:firstLine="851"/>
        <w:jc w:val="both"/>
        <w:rPr>
          <w:rFonts w:ascii="Times New Roman" w:hAnsi="Times New Roman" w:cs="Times New Roman"/>
          <w:sz w:val="28"/>
          <w:szCs w:val="28"/>
        </w:rPr>
      </w:pP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Российский венчурный рынок показывал хорошие результаты не только с точки зрения объёма инвестиций, но также и в плане капитализации венчурных фондов. При этом каждый год число новых фондов в течение рассматриваемого периода существенно превышало число ликвидированных, наблюдалась тенденция к снижению среднего объёма нового фонда. На основании собранной статистики, </w:t>
      </w:r>
      <w:r>
        <w:rPr>
          <w:rFonts w:ascii="Times New Roman" w:hAnsi="Times New Roman" w:cs="Times New Roman"/>
          <w:sz w:val="28"/>
          <w:szCs w:val="28"/>
          <w:lang w:val="en-US"/>
        </w:rPr>
        <w:t>EY</w:t>
      </w:r>
      <w:r w:rsidRPr="00173694">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 РВК делают вывод о том, что российский венчурный рынок пока далёк от консолидации. Несколько управляющих компаний с хорошей историей инвестирования продолжают </w:t>
      </w:r>
      <w:r>
        <w:rPr>
          <w:rFonts w:ascii="Times New Roman" w:hAnsi="Times New Roman" w:cs="Times New Roman"/>
          <w:sz w:val="28"/>
          <w:szCs w:val="28"/>
        </w:rPr>
        <w:lastRenderedPageBreak/>
        <w:t>успешно привлекать новые денежные средства, однако ни одна из них на настоящий момент не занимает существенной доли венчурного рынка. Аналитики полагают, что это является отличительной особенностью развивающегося рынка, которым ещё только предстоит фаза консолидации, и что в течение следующих лет вероятно появление более крупных игроков с хорошей историей, глубоким пониманием рынка и продуманной стратегией, которые смогут привлечь существенную долю финансирования и  позволят рынку частично консолидироваться.</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Туркот</w:t>
      </w:r>
      <w:proofErr w:type="spellEnd"/>
      <w:r>
        <w:rPr>
          <w:rFonts w:ascii="Times New Roman" w:hAnsi="Times New Roman" w:cs="Times New Roman"/>
          <w:sz w:val="28"/>
          <w:szCs w:val="28"/>
        </w:rPr>
        <w:t xml:space="preserve">, основатель компании </w:t>
      </w:r>
      <w:proofErr w:type="spellStart"/>
      <w:r>
        <w:rPr>
          <w:rFonts w:ascii="Times New Roman" w:hAnsi="Times New Roman" w:cs="Times New Roman"/>
          <w:sz w:val="28"/>
          <w:szCs w:val="28"/>
          <w:lang w:val="en-US"/>
        </w:rPr>
        <w:t>Maxfield</w:t>
      </w:r>
      <w:proofErr w:type="spellEnd"/>
      <w:r w:rsidRPr="007279CA">
        <w:rPr>
          <w:rFonts w:ascii="Times New Roman" w:hAnsi="Times New Roman" w:cs="Times New Roman"/>
          <w:sz w:val="28"/>
          <w:szCs w:val="28"/>
        </w:rPr>
        <w:t xml:space="preserve"> </w:t>
      </w:r>
      <w:r>
        <w:rPr>
          <w:rFonts w:ascii="Times New Roman" w:hAnsi="Times New Roman" w:cs="Times New Roman"/>
          <w:sz w:val="28"/>
          <w:szCs w:val="28"/>
          <w:lang w:val="en-US"/>
        </w:rPr>
        <w:t>Capital</w:t>
      </w:r>
      <w:r w:rsidR="00475ACD">
        <w:rPr>
          <w:rFonts w:ascii="Times New Roman" w:hAnsi="Times New Roman" w:cs="Times New Roman"/>
          <w:sz w:val="28"/>
          <w:szCs w:val="28"/>
        </w:rPr>
        <w:t>,</w:t>
      </w:r>
      <w:r w:rsidRPr="007279CA">
        <w:rPr>
          <w:rFonts w:ascii="Times New Roman" w:hAnsi="Times New Roman" w:cs="Times New Roman"/>
          <w:sz w:val="28"/>
          <w:szCs w:val="28"/>
        </w:rPr>
        <w:t xml:space="preserve"> </w:t>
      </w:r>
      <w:r>
        <w:rPr>
          <w:rFonts w:ascii="Times New Roman" w:hAnsi="Times New Roman" w:cs="Times New Roman"/>
          <w:sz w:val="28"/>
          <w:szCs w:val="28"/>
        </w:rPr>
        <w:t xml:space="preserve">так комментирует состояние российского венчурного рынка: «Бум на российском венчурном рынке начался около трёх лет назад с появлением активных публичных институциональных инвесторов, таких как, например, </w:t>
      </w:r>
      <w:proofErr w:type="spellStart"/>
      <w:r>
        <w:rPr>
          <w:rFonts w:ascii="Times New Roman" w:hAnsi="Times New Roman" w:cs="Times New Roman"/>
          <w:sz w:val="28"/>
          <w:szCs w:val="28"/>
          <w:lang w:val="en-US"/>
        </w:rPr>
        <w:t>Almaz</w:t>
      </w:r>
      <w:proofErr w:type="spellEnd"/>
      <w:r w:rsidRPr="007279CA">
        <w:rPr>
          <w:rFonts w:ascii="Times New Roman" w:hAnsi="Times New Roman" w:cs="Times New Roman"/>
          <w:sz w:val="28"/>
          <w:szCs w:val="28"/>
        </w:rPr>
        <w:t xml:space="preserve"> </w:t>
      </w:r>
      <w:r>
        <w:rPr>
          <w:rFonts w:ascii="Times New Roman" w:hAnsi="Times New Roman" w:cs="Times New Roman"/>
          <w:sz w:val="28"/>
          <w:szCs w:val="28"/>
          <w:lang w:val="en-US"/>
        </w:rPr>
        <w:t>Capital</w:t>
      </w:r>
      <w:r w:rsidRPr="007279CA">
        <w:rPr>
          <w:rFonts w:ascii="Times New Roman" w:hAnsi="Times New Roman" w:cs="Times New Roman"/>
          <w:sz w:val="28"/>
          <w:szCs w:val="28"/>
        </w:rPr>
        <w:t xml:space="preserve"> </w:t>
      </w:r>
      <w:r>
        <w:rPr>
          <w:rFonts w:ascii="Times New Roman" w:hAnsi="Times New Roman" w:cs="Times New Roman"/>
          <w:sz w:val="28"/>
          <w:szCs w:val="28"/>
          <w:lang w:val="en-US"/>
        </w:rPr>
        <w:t>Partners</w:t>
      </w:r>
      <w:r w:rsidRPr="007279CA">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Runa</w:t>
      </w:r>
      <w:proofErr w:type="spellEnd"/>
      <w:r w:rsidRPr="007279CA">
        <w:rPr>
          <w:rFonts w:ascii="Times New Roman" w:hAnsi="Times New Roman" w:cs="Times New Roman"/>
          <w:sz w:val="28"/>
          <w:szCs w:val="28"/>
        </w:rPr>
        <w:t xml:space="preserve"> </w:t>
      </w:r>
      <w:r>
        <w:rPr>
          <w:rFonts w:ascii="Times New Roman" w:hAnsi="Times New Roman" w:cs="Times New Roman"/>
          <w:sz w:val="28"/>
          <w:szCs w:val="28"/>
          <w:lang w:val="en-US"/>
        </w:rPr>
        <w:t>Capital</w:t>
      </w:r>
      <w:r>
        <w:rPr>
          <w:rFonts w:ascii="Times New Roman" w:hAnsi="Times New Roman" w:cs="Times New Roman"/>
          <w:sz w:val="28"/>
          <w:szCs w:val="28"/>
        </w:rPr>
        <w:t>, и продолжается до сих пор. Растёт количество фондов, всё больше людей заявляют об интересе к созданию своего фонда, стало модным быть венчурным инвестором либо строить свой бизнес с расчётом на венчурный капитал. Растёт и количество сделок, но число хороших венчурных сделок, особенно на посевных стадиях и раундах</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 России пока незначительно. К сожалению, процесс предоставления государственной поддержки до конца не отлажен. В результате появилась целая прослойка профессиональных грантополучателей,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раз за разом побеждают в конкурсах, получают финансирование, но новых продуктов не создают. Есть ряд регуляторных проблем, но они являются частным случаем общегосударственной ситуации и в равной мере применимы ко всем российским компаниям. Небольшое количество выходов является следствием молодости рынка и сложившейся системы отбора проектов на разных стадиях. У российских компаний есть перспектива успешных выходов, в том числе и на глобальный рынок»</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Слова эксперта подтверждают гипотезу о том, что отечественный венчурный рынок испытывает ряд трудностей, связанных с недостаточно эффективно функционирующим процессом </w:t>
      </w:r>
      <w:r>
        <w:rPr>
          <w:rFonts w:ascii="Times New Roman" w:hAnsi="Times New Roman" w:cs="Times New Roman"/>
          <w:sz w:val="28"/>
          <w:szCs w:val="28"/>
        </w:rPr>
        <w:lastRenderedPageBreak/>
        <w:t xml:space="preserve">государственной поддержки проектов, а также с проблемами регулирования бизнеса в России в целом. </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Лоренс Райт, бывший директор </w:t>
      </w:r>
      <w:proofErr w:type="spellStart"/>
      <w:r>
        <w:rPr>
          <w:rFonts w:ascii="Times New Roman" w:hAnsi="Times New Roman" w:cs="Times New Roman"/>
          <w:sz w:val="28"/>
          <w:szCs w:val="28"/>
        </w:rPr>
        <w:t>Стартап</w:t>
      </w:r>
      <w:proofErr w:type="spellEnd"/>
      <w:r>
        <w:rPr>
          <w:rFonts w:ascii="Times New Roman" w:hAnsi="Times New Roman" w:cs="Times New Roman"/>
          <w:sz w:val="28"/>
          <w:szCs w:val="28"/>
        </w:rPr>
        <w:t xml:space="preserve"> Академии </w:t>
      </w:r>
      <w:proofErr w:type="spellStart"/>
      <w:r>
        <w:rPr>
          <w:rFonts w:ascii="Times New Roman" w:hAnsi="Times New Roman" w:cs="Times New Roman"/>
          <w:sz w:val="28"/>
          <w:szCs w:val="28"/>
        </w:rPr>
        <w:t>Сколково</w:t>
      </w:r>
      <w:proofErr w:type="spellEnd"/>
      <w:r>
        <w:rPr>
          <w:rFonts w:ascii="Times New Roman" w:hAnsi="Times New Roman" w:cs="Times New Roman"/>
          <w:sz w:val="28"/>
          <w:szCs w:val="28"/>
        </w:rPr>
        <w:t xml:space="preserve">, считает, что на настоящий момент коммерческого спроса на инновации в России почти нет, связь между результатами учёных и запросами крупных компаний отсутствует, изобретатели боятся риска выводить на рынок продукт, который может не найти своего спроса. По словам Лоренса Райта, площадок, где могло бы происходить взаимодействие между перспективными учёными, создавшими интересные технологии, и инвесторами или менеджерами, которые хотят основать </w:t>
      </w:r>
      <w:proofErr w:type="spellStart"/>
      <w:r>
        <w:rPr>
          <w:rFonts w:ascii="Times New Roman" w:hAnsi="Times New Roman" w:cs="Times New Roman"/>
          <w:sz w:val="28"/>
          <w:szCs w:val="28"/>
        </w:rPr>
        <w:t>стартап</w:t>
      </w:r>
      <w:proofErr w:type="spellEnd"/>
      <w:r>
        <w:rPr>
          <w:rFonts w:ascii="Times New Roman" w:hAnsi="Times New Roman" w:cs="Times New Roman"/>
          <w:sz w:val="28"/>
          <w:szCs w:val="28"/>
        </w:rPr>
        <w:t xml:space="preserve"> и ищут интересные идеи, на настоящий момент в России недостаточно. </w:t>
      </w:r>
      <w:proofErr w:type="gramStart"/>
      <w:r>
        <w:rPr>
          <w:rFonts w:ascii="Times New Roman" w:hAnsi="Times New Roman" w:cs="Times New Roman"/>
          <w:sz w:val="28"/>
          <w:szCs w:val="28"/>
        </w:rPr>
        <w:t>Лоренс Райт считает, что необходимо создание таких форматов, в которых будет возможно соединить имеющих идеи учёных с предпринимателями, не всегда облагающих техническими знаниями, но способных стать отличными партнёрами и вывести продукт на рынок</w:t>
      </w:r>
      <w:r>
        <w:rPr>
          <w:rStyle w:val="a6"/>
          <w:rFonts w:ascii="Times New Roman" w:hAnsi="Times New Roman" w:cs="Times New Roman"/>
          <w:sz w:val="28"/>
          <w:szCs w:val="28"/>
        </w:rPr>
        <w:footnoteReference w:id="9"/>
      </w:r>
      <w:r>
        <w:rPr>
          <w:rFonts w:ascii="Times New Roman" w:hAnsi="Times New Roman" w:cs="Times New Roman"/>
          <w:sz w:val="28"/>
          <w:szCs w:val="28"/>
        </w:rPr>
        <w:t>. Позиция Лоренса Райта свидетельствует о том, что большой проблемой для развития венчурного бизнеса действительно является недостаточное число площадок, где бы могло происходить активное взаимодействие между участниками венчурного</w:t>
      </w:r>
      <w:proofErr w:type="gramEnd"/>
      <w:r>
        <w:rPr>
          <w:rFonts w:ascii="Times New Roman" w:hAnsi="Times New Roman" w:cs="Times New Roman"/>
          <w:sz w:val="28"/>
          <w:szCs w:val="28"/>
        </w:rPr>
        <w:t xml:space="preserve"> рынка. Кроме того, эксперт подтверждает, что ещё одной существенной проблемой является отсутствие спроса на инновации. </w:t>
      </w:r>
    </w:p>
    <w:p w:rsidR="000709C9" w:rsidRDefault="000709C9" w:rsidP="000709C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 отсутствие спроса на инновационные проекты так же говорит ещё один эксперт рынка Константин Фокин, руководитель Центра инновационного развития Москвы. По словам Константина Фокина, </w:t>
      </w:r>
      <w:r w:rsidR="009F0DCF">
        <w:rPr>
          <w:rFonts w:ascii="Times New Roman" w:hAnsi="Times New Roman" w:cs="Times New Roman"/>
          <w:sz w:val="28"/>
          <w:szCs w:val="28"/>
        </w:rPr>
        <w:t xml:space="preserve">«государству </w:t>
      </w:r>
      <w:r>
        <w:rPr>
          <w:rFonts w:ascii="Times New Roman" w:hAnsi="Times New Roman" w:cs="Times New Roman"/>
          <w:sz w:val="28"/>
          <w:szCs w:val="28"/>
        </w:rPr>
        <w:t xml:space="preserve">с точки зрения бизнеса </w:t>
      </w:r>
      <w:r w:rsidR="009F0DCF">
        <w:rPr>
          <w:rFonts w:ascii="Times New Roman" w:hAnsi="Times New Roman" w:cs="Times New Roman"/>
          <w:sz w:val="28"/>
          <w:szCs w:val="28"/>
        </w:rPr>
        <w:t>нужно</w:t>
      </w:r>
      <w:r>
        <w:rPr>
          <w:rFonts w:ascii="Times New Roman" w:hAnsi="Times New Roman" w:cs="Times New Roman"/>
          <w:sz w:val="28"/>
          <w:szCs w:val="28"/>
        </w:rPr>
        <w:t xml:space="preserve"> снизить административные барьеры и создать государственный спрос на инновационные разработки». Эксперт считает, что если административные барьеры останутся столь же высокими, а государство само не станет активно потреблять инновационные продукты, подавая тем самым пример другим представителем внутреннего </w:t>
      </w:r>
      <w:r>
        <w:rPr>
          <w:rFonts w:ascii="Times New Roman" w:hAnsi="Times New Roman" w:cs="Times New Roman"/>
          <w:sz w:val="28"/>
          <w:szCs w:val="28"/>
        </w:rPr>
        <w:lastRenderedPageBreak/>
        <w:t>спроса, то бесполезно ожидать от частного сектора заинтересованности в поддержке инновационных проектов</w:t>
      </w:r>
      <w:r>
        <w:rPr>
          <w:rStyle w:val="a6"/>
          <w:rFonts w:ascii="Times New Roman" w:hAnsi="Times New Roman" w:cs="Times New Roman"/>
          <w:sz w:val="28"/>
          <w:szCs w:val="28"/>
        </w:rPr>
        <w:footnoteReference w:id="10"/>
      </w:r>
      <w:r>
        <w:rPr>
          <w:rFonts w:ascii="Times New Roman" w:hAnsi="Times New Roman" w:cs="Times New Roman"/>
          <w:sz w:val="28"/>
          <w:szCs w:val="28"/>
        </w:rPr>
        <w:t>.</w:t>
      </w:r>
    </w:p>
    <w:p w:rsidR="000709C9" w:rsidRDefault="000709C9" w:rsidP="000709C9">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Бизнес-ангел Игорь Рябенький отмечает, что проблемы развития венчурного рынка в России состоят в том, что, во-первых, многие проекты не готовы работать на зачастую монополизированном рынке, поэтому перспективных проектов в секторе </w:t>
      </w:r>
      <w:r>
        <w:rPr>
          <w:rFonts w:ascii="Times New Roman" w:hAnsi="Times New Roman" w:cs="Times New Roman"/>
          <w:sz w:val="28"/>
          <w:szCs w:val="28"/>
          <w:lang w:val="en-US"/>
        </w:rPr>
        <w:t>B</w:t>
      </w:r>
      <w:r w:rsidRPr="0089268E">
        <w:rPr>
          <w:rFonts w:ascii="Times New Roman" w:hAnsi="Times New Roman" w:cs="Times New Roman"/>
          <w:sz w:val="28"/>
          <w:szCs w:val="28"/>
        </w:rPr>
        <w:t>2</w:t>
      </w:r>
      <w:r>
        <w:rPr>
          <w:rFonts w:ascii="Times New Roman" w:hAnsi="Times New Roman" w:cs="Times New Roman"/>
          <w:sz w:val="28"/>
          <w:szCs w:val="28"/>
          <w:lang w:val="en-US"/>
        </w:rPr>
        <w:t>B</w:t>
      </w:r>
      <w:r w:rsidRPr="0089268E">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 нет, во-вторых, </w:t>
      </w:r>
      <w:r w:rsidR="009F0DCF">
        <w:rPr>
          <w:rFonts w:ascii="Times New Roman" w:hAnsi="Times New Roman" w:cs="Times New Roman"/>
          <w:sz w:val="28"/>
          <w:szCs w:val="28"/>
        </w:rPr>
        <w:t xml:space="preserve">для рынка характерно относительно </w:t>
      </w:r>
      <w:r>
        <w:rPr>
          <w:rFonts w:ascii="Times New Roman" w:hAnsi="Times New Roman" w:cs="Times New Roman"/>
          <w:sz w:val="28"/>
          <w:szCs w:val="28"/>
        </w:rPr>
        <w:t xml:space="preserve">небольшое количество выходов, в-третьих, </w:t>
      </w:r>
      <w:r w:rsidR="009F0DCF">
        <w:rPr>
          <w:rFonts w:ascii="Times New Roman" w:hAnsi="Times New Roman" w:cs="Times New Roman"/>
          <w:sz w:val="28"/>
          <w:szCs w:val="28"/>
        </w:rPr>
        <w:t>законодательство не приспособлено</w:t>
      </w:r>
      <w:r>
        <w:rPr>
          <w:rFonts w:ascii="Times New Roman" w:hAnsi="Times New Roman" w:cs="Times New Roman"/>
          <w:sz w:val="28"/>
          <w:szCs w:val="28"/>
        </w:rPr>
        <w:t xml:space="preserve"> для инновационного сектора, в особенности в области защиты прав собственности и регулирования взаимоотношений между акционерами</w:t>
      </w:r>
      <w:proofErr w:type="gramEnd"/>
      <w:r>
        <w:rPr>
          <w:rFonts w:ascii="Times New Roman" w:hAnsi="Times New Roman" w:cs="Times New Roman"/>
          <w:sz w:val="28"/>
          <w:szCs w:val="28"/>
        </w:rPr>
        <w:t xml:space="preserve">, в-четвёртых, не исключено снижение темпов роста </w:t>
      </w:r>
      <w:proofErr w:type="spellStart"/>
      <w:r>
        <w:rPr>
          <w:rFonts w:ascii="Times New Roman" w:hAnsi="Times New Roman" w:cs="Times New Roman"/>
          <w:sz w:val="28"/>
          <w:szCs w:val="28"/>
        </w:rPr>
        <w:t>вечнурного</w:t>
      </w:r>
      <w:proofErr w:type="spellEnd"/>
      <w:r>
        <w:rPr>
          <w:rFonts w:ascii="Times New Roman" w:hAnsi="Times New Roman" w:cs="Times New Roman"/>
          <w:sz w:val="28"/>
          <w:szCs w:val="28"/>
        </w:rPr>
        <w:t xml:space="preserve"> рынка на фоне ухудшения делового климата в стране, к чему есть определённые предпосылки</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p>
    <w:p w:rsidR="000709C9" w:rsidRDefault="000709C9" w:rsidP="000709C9">
      <w:pPr>
        <w:spacing w:after="0" w:line="360" w:lineRule="auto"/>
        <w:ind w:firstLine="851"/>
        <w:jc w:val="both"/>
        <w:rPr>
          <w:rFonts w:ascii="Times New Roman" w:hAnsi="Times New Roman" w:cs="Times New Roman"/>
          <w:b/>
          <w:sz w:val="28"/>
          <w:szCs w:val="28"/>
        </w:rPr>
      </w:pPr>
      <w:proofErr w:type="gramStart"/>
      <w:r w:rsidRPr="009416D6">
        <w:rPr>
          <w:rFonts w:ascii="Times New Roman" w:hAnsi="Times New Roman" w:cs="Times New Roman"/>
          <w:b/>
          <w:sz w:val="28"/>
          <w:szCs w:val="28"/>
        </w:rPr>
        <w:t>На основании проанализированных коммента</w:t>
      </w:r>
      <w:r w:rsidR="001337E0">
        <w:rPr>
          <w:rFonts w:ascii="Times New Roman" w:hAnsi="Times New Roman" w:cs="Times New Roman"/>
          <w:b/>
          <w:sz w:val="28"/>
          <w:szCs w:val="28"/>
        </w:rPr>
        <w:t>риев экспертов венчурного рынка</w:t>
      </w:r>
      <w:r w:rsidRPr="009416D6">
        <w:rPr>
          <w:rFonts w:ascii="Times New Roman" w:hAnsi="Times New Roman" w:cs="Times New Roman"/>
          <w:b/>
          <w:sz w:val="28"/>
          <w:szCs w:val="28"/>
        </w:rPr>
        <w:t xml:space="preserve"> можно </w:t>
      </w:r>
      <w:r w:rsidR="001337E0">
        <w:rPr>
          <w:rFonts w:ascii="Times New Roman" w:hAnsi="Times New Roman" w:cs="Times New Roman"/>
          <w:b/>
          <w:sz w:val="28"/>
          <w:szCs w:val="28"/>
        </w:rPr>
        <w:t>сделать вывод</w:t>
      </w:r>
      <w:r w:rsidRPr="009416D6">
        <w:rPr>
          <w:rFonts w:ascii="Times New Roman" w:hAnsi="Times New Roman" w:cs="Times New Roman"/>
          <w:b/>
          <w:sz w:val="28"/>
          <w:szCs w:val="28"/>
        </w:rPr>
        <w:t xml:space="preserve">, что </w:t>
      </w:r>
      <w:r w:rsidR="001337E0">
        <w:rPr>
          <w:rFonts w:ascii="Times New Roman" w:hAnsi="Times New Roman" w:cs="Times New Roman"/>
          <w:b/>
          <w:sz w:val="28"/>
          <w:szCs w:val="28"/>
        </w:rPr>
        <w:t xml:space="preserve">подтверждается </w:t>
      </w:r>
      <w:r w:rsidRPr="009416D6">
        <w:rPr>
          <w:rFonts w:ascii="Times New Roman" w:hAnsi="Times New Roman" w:cs="Times New Roman"/>
          <w:b/>
          <w:sz w:val="28"/>
          <w:szCs w:val="28"/>
        </w:rPr>
        <w:t>исходн</w:t>
      </w:r>
      <w:r w:rsidR="001337E0">
        <w:rPr>
          <w:rFonts w:ascii="Times New Roman" w:hAnsi="Times New Roman" w:cs="Times New Roman"/>
          <w:b/>
          <w:sz w:val="28"/>
          <w:szCs w:val="28"/>
        </w:rPr>
        <w:t>ая гипотеза работы, заключающаяся в том, что венчурный рынок испытывает</w:t>
      </w:r>
      <w:r w:rsidRPr="009416D6">
        <w:rPr>
          <w:rFonts w:ascii="Times New Roman" w:hAnsi="Times New Roman" w:cs="Times New Roman"/>
          <w:b/>
          <w:sz w:val="28"/>
          <w:szCs w:val="28"/>
        </w:rPr>
        <w:t xml:space="preserve"> проблем</w:t>
      </w:r>
      <w:r w:rsidR="001337E0">
        <w:rPr>
          <w:rFonts w:ascii="Times New Roman" w:hAnsi="Times New Roman" w:cs="Times New Roman"/>
          <w:b/>
          <w:sz w:val="28"/>
          <w:szCs w:val="28"/>
        </w:rPr>
        <w:t>ы</w:t>
      </w:r>
      <w:r w:rsidRPr="009416D6">
        <w:rPr>
          <w:rFonts w:ascii="Times New Roman" w:hAnsi="Times New Roman" w:cs="Times New Roman"/>
          <w:b/>
          <w:sz w:val="28"/>
          <w:szCs w:val="28"/>
        </w:rPr>
        <w:t>, ряд из которых имеет институциональный характер – как</w:t>
      </w:r>
      <w:r w:rsidR="00C32F4C">
        <w:rPr>
          <w:rFonts w:ascii="Times New Roman" w:hAnsi="Times New Roman" w:cs="Times New Roman"/>
          <w:b/>
          <w:sz w:val="28"/>
          <w:szCs w:val="28"/>
        </w:rPr>
        <w:t>-</w:t>
      </w:r>
      <w:r w:rsidRPr="009416D6">
        <w:rPr>
          <w:rFonts w:ascii="Times New Roman" w:hAnsi="Times New Roman" w:cs="Times New Roman"/>
          <w:b/>
          <w:sz w:val="28"/>
          <w:szCs w:val="28"/>
        </w:rPr>
        <w:t>то</w:t>
      </w:r>
      <w:r w:rsidR="00C32F4C">
        <w:rPr>
          <w:rFonts w:ascii="Times New Roman" w:hAnsi="Times New Roman" w:cs="Times New Roman"/>
          <w:b/>
          <w:sz w:val="28"/>
          <w:szCs w:val="28"/>
        </w:rPr>
        <w:t>:</w:t>
      </w:r>
      <w:r w:rsidRPr="009416D6">
        <w:rPr>
          <w:rFonts w:ascii="Times New Roman" w:hAnsi="Times New Roman" w:cs="Times New Roman"/>
          <w:b/>
          <w:sz w:val="28"/>
          <w:szCs w:val="28"/>
        </w:rPr>
        <w:t xml:space="preserve"> отсутствие площадок для взаимодействия между участниками рынка, проблемы недостаточно эффективного регулирования, недостаточная защита прав собственности, затруднённый выход инвесторов из проектов, значительная </w:t>
      </w:r>
      <w:proofErr w:type="spellStart"/>
      <w:r w:rsidRPr="009416D6">
        <w:rPr>
          <w:rFonts w:ascii="Times New Roman" w:hAnsi="Times New Roman" w:cs="Times New Roman"/>
          <w:b/>
          <w:sz w:val="28"/>
          <w:szCs w:val="28"/>
        </w:rPr>
        <w:t>монополизированность</w:t>
      </w:r>
      <w:proofErr w:type="spellEnd"/>
      <w:r w:rsidRPr="009416D6">
        <w:rPr>
          <w:rFonts w:ascii="Times New Roman" w:hAnsi="Times New Roman" w:cs="Times New Roman"/>
          <w:b/>
          <w:sz w:val="28"/>
          <w:szCs w:val="28"/>
        </w:rPr>
        <w:t xml:space="preserve"> рынка и отсутствие достаточного для дальнейшего роста рынка</w:t>
      </w:r>
      <w:proofErr w:type="gramEnd"/>
      <w:r w:rsidRPr="009416D6">
        <w:rPr>
          <w:rFonts w:ascii="Times New Roman" w:hAnsi="Times New Roman" w:cs="Times New Roman"/>
          <w:b/>
          <w:sz w:val="28"/>
          <w:szCs w:val="28"/>
        </w:rPr>
        <w:t xml:space="preserve"> внутреннего спроса.</w:t>
      </w:r>
    </w:p>
    <w:p w:rsidR="000709C9" w:rsidRDefault="000709C9" w:rsidP="000709C9">
      <w:pPr>
        <w:spacing w:after="0" w:line="360" w:lineRule="auto"/>
        <w:ind w:firstLine="851"/>
        <w:jc w:val="both"/>
        <w:rPr>
          <w:rFonts w:ascii="Times New Roman" w:hAnsi="Times New Roman" w:cs="Times New Roman"/>
          <w:sz w:val="28"/>
          <w:szCs w:val="28"/>
        </w:rPr>
      </w:pPr>
    </w:p>
    <w:p w:rsidR="00433B43" w:rsidRDefault="00433B43" w:rsidP="00433B43">
      <w:pPr>
        <w:spacing w:after="0" w:line="360" w:lineRule="auto"/>
        <w:ind w:firstLine="851"/>
        <w:jc w:val="both"/>
        <w:rPr>
          <w:rFonts w:ascii="Times New Roman" w:hAnsi="Times New Roman" w:cs="Times New Roman"/>
          <w:sz w:val="28"/>
          <w:szCs w:val="28"/>
        </w:rPr>
      </w:pPr>
      <w:bookmarkStart w:id="7" w:name="_Toc385781405"/>
      <w:bookmarkStart w:id="8" w:name="_Toc387788855"/>
      <w:r w:rsidRPr="00433B43">
        <w:rPr>
          <w:rFonts w:ascii="Times New Roman" w:hAnsi="Times New Roman" w:cs="Times New Roman"/>
          <w:sz w:val="28"/>
          <w:szCs w:val="28"/>
        </w:rPr>
        <w:t xml:space="preserve">Рассмотрим далее статистику, собранную Центром технологий и инноваций </w:t>
      </w:r>
      <w:r w:rsidRPr="00433B43">
        <w:rPr>
          <w:rFonts w:ascii="Times New Roman" w:hAnsi="Times New Roman" w:cs="Times New Roman"/>
          <w:sz w:val="28"/>
          <w:szCs w:val="28"/>
          <w:lang w:val="en-US"/>
        </w:rPr>
        <w:t>PwC</w:t>
      </w:r>
      <w:r w:rsidRPr="00433B43">
        <w:rPr>
          <w:rFonts w:ascii="Times New Roman" w:hAnsi="Times New Roman" w:cs="Times New Roman"/>
          <w:sz w:val="28"/>
          <w:szCs w:val="28"/>
        </w:rPr>
        <w:t xml:space="preserve"> и Российской венчурной компанией.</w:t>
      </w:r>
      <w:r>
        <w:rPr>
          <w:rFonts w:ascii="Times New Roman" w:hAnsi="Times New Roman" w:cs="Times New Roman"/>
          <w:sz w:val="28"/>
          <w:szCs w:val="28"/>
        </w:rPr>
        <w:t xml:space="preserve"> Согласно данной статистике, общая сумма венчурных инвестиций в компании, специализирующиеся на инновационных проектах в сферах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биотех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промтех</w:t>
      </w:r>
      <w:proofErr w:type="spellEnd"/>
      <w:r>
        <w:rPr>
          <w:rFonts w:ascii="Times New Roman" w:hAnsi="Times New Roman" w:cs="Times New Roman"/>
          <w:sz w:val="28"/>
          <w:szCs w:val="28"/>
        </w:rPr>
        <w:t xml:space="preserve"> в 2013 году составила 653,1 млн долларов (данная цифра близка по </w:t>
      </w:r>
      <w:r>
        <w:rPr>
          <w:rFonts w:ascii="Times New Roman" w:hAnsi="Times New Roman" w:cs="Times New Roman"/>
          <w:sz w:val="28"/>
          <w:szCs w:val="28"/>
        </w:rPr>
        <w:lastRenderedPageBreak/>
        <w:t xml:space="preserve">значению к аналогичной, указанной в проанализированном выше отчёте </w:t>
      </w:r>
      <w:r w:rsidRPr="00FC2A52">
        <w:rPr>
          <w:rFonts w:ascii="Times New Roman" w:hAnsi="Times New Roman" w:cs="Times New Roman"/>
          <w:sz w:val="28"/>
          <w:szCs w:val="28"/>
          <w:lang w:val="en-US"/>
        </w:rPr>
        <w:t>Rye</w:t>
      </w:r>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Man </w:t>
      </w:r>
      <w:r w:rsidRPr="00FC2A52">
        <w:rPr>
          <w:rFonts w:ascii="Times New Roman" w:hAnsi="Times New Roman" w:cs="Times New Roman"/>
          <w:sz w:val="28"/>
          <w:szCs w:val="28"/>
        </w:rPr>
        <w:t xml:space="preserve">&amp; </w:t>
      </w:r>
      <w:proofErr w:type="spellStart"/>
      <w:r w:rsidRPr="00FC2A52">
        <w:rPr>
          <w:rFonts w:ascii="Times New Roman" w:hAnsi="Times New Roman" w:cs="Times New Roman"/>
          <w:sz w:val="28"/>
          <w:szCs w:val="28"/>
          <w:lang w:val="en-US"/>
        </w:rPr>
        <w:t>Gor</w:t>
      </w:r>
      <w:proofErr w:type="spellEnd"/>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Securities</w:t>
      </w:r>
      <w:r>
        <w:rPr>
          <w:rFonts w:ascii="Times New Roman" w:hAnsi="Times New Roman" w:cs="Times New Roman"/>
          <w:sz w:val="28"/>
          <w:szCs w:val="28"/>
        </w:rPr>
        <w:t xml:space="preserve">) и сократилась на 28% по сравнению с 911,9 млн долларов в 2012 году, суммарно было произведено 222 венчурные сделки за 2013 год и возросло по сравнению с 188 сделками годом ранее. Число выходов инвесторов возросло с 12 до 21 сделки, а суммарная объём средств, вырученных инвесторами в результате выходов возросла с 372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долларов до 2 млрд долларов (необходимо отметить, что эти данные существенно расходятся с аналогичными данными </w:t>
      </w:r>
      <w:r w:rsidRPr="00FC2A52">
        <w:rPr>
          <w:rFonts w:ascii="Times New Roman" w:hAnsi="Times New Roman" w:cs="Times New Roman"/>
          <w:sz w:val="28"/>
          <w:szCs w:val="28"/>
          <w:lang w:val="en-US"/>
        </w:rPr>
        <w:t>Rye</w:t>
      </w:r>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Man </w:t>
      </w:r>
      <w:r w:rsidRPr="00FC2A52">
        <w:rPr>
          <w:rFonts w:ascii="Times New Roman" w:hAnsi="Times New Roman" w:cs="Times New Roman"/>
          <w:sz w:val="28"/>
          <w:szCs w:val="28"/>
        </w:rPr>
        <w:t xml:space="preserve">&amp; </w:t>
      </w:r>
      <w:proofErr w:type="spellStart"/>
      <w:r w:rsidRPr="00FC2A52">
        <w:rPr>
          <w:rFonts w:ascii="Times New Roman" w:hAnsi="Times New Roman" w:cs="Times New Roman"/>
          <w:sz w:val="28"/>
          <w:szCs w:val="28"/>
          <w:lang w:val="en-US"/>
        </w:rPr>
        <w:t>Gor</w:t>
      </w:r>
      <w:proofErr w:type="spellEnd"/>
      <w:r w:rsidRPr="00FC2A52">
        <w:rPr>
          <w:rFonts w:ascii="Times New Roman" w:hAnsi="Times New Roman" w:cs="Times New Roman"/>
          <w:sz w:val="28"/>
          <w:szCs w:val="28"/>
        </w:rPr>
        <w:t xml:space="preserve"> </w:t>
      </w:r>
      <w:r w:rsidRPr="00FC2A52">
        <w:rPr>
          <w:rFonts w:ascii="Times New Roman" w:hAnsi="Times New Roman" w:cs="Times New Roman"/>
          <w:sz w:val="28"/>
          <w:szCs w:val="28"/>
          <w:lang w:val="en-US"/>
        </w:rPr>
        <w:t>Securities</w:t>
      </w:r>
      <w:r>
        <w:rPr>
          <w:rFonts w:ascii="Times New Roman" w:hAnsi="Times New Roman" w:cs="Times New Roman"/>
          <w:sz w:val="28"/>
          <w:szCs w:val="28"/>
        </w:rPr>
        <w:t>).</w:t>
      </w:r>
    </w:p>
    <w:p w:rsidR="00433B43" w:rsidRDefault="00433B43" w:rsidP="00433B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рисунке ниже представлена российская венчурная экосистема в сравнении за последние два года.</w:t>
      </w:r>
    </w:p>
    <w:p w:rsidR="00433B43" w:rsidRPr="0032663E" w:rsidRDefault="00433B43" w:rsidP="00433B43">
      <w:pPr>
        <w:spacing w:after="0" w:line="360" w:lineRule="auto"/>
        <w:ind w:firstLine="851"/>
        <w:jc w:val="both"/>
        <w:rPr>
          <w:rFonts w:ascii="Times New Roman" w:hAnsi="Times New Roman" w:cs="Times New Roman"/>
          <w:sz w:val="28"/>
          <w:szCs w:val="28"/>
        </w:rPr>
      </w:pPr>
    </w:p>
    <w:p w:rsidR="00433B43" w:rsidRPr="0092098E" w:rsidRDefault="00433B43" w:rsidP="00433B43">
      <w:pPr>
        <w:spacing w:after="0" w:line="360" w:lineRule="auto"/>
        <w:ind w:firstLine="851"/>
        <w:jc w:val="both"/>
        <w:rPr>
          <w:rFonts w:ascii="Times New Roman" w:hAnsi="Times New Roman" w:cs="Times New Roman"/>
          <w:sz w:val="28"/>
          <w:szCs w:val="28"/>
          <w:u w:val="single"/>
        </w:rPr>
      </w:pPr>
      <w:r w:rsidRPr="0092098E">
        <w:rPr>
          <w:rFonts w:ascii="Times New Roman" w:hAnsi="Times New Roman" w:cs="Times New Roman"/>
          <w:sz w:val="28"/>
          <w:szCs w:val="28"/>
          <w:u w:val="single"/>
        </w:rPr>
        <w:t>Рисунок 9. Российская венчурная экосистема в 2012 и 2013 годах</w:t>
      </w:r>
    </w:p>
    <w:p w:rsidR="00433B43" w:rsidRDefault="00433B43" w:rsidP="00433B4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44E267" wp14:editId="14AE5BD8">
            <wp:extent cx="5868219" cy="3991532"/>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68219" cy="3991532"/>
                    </a:xfrm>
                    <a:prstGeom prst="rect">
                      <a:avLst/>
                    </a:prstGeom>
                  </pic:spPr>
                </pic:pic>
              </a:graphicData>
            </a:graphic>
          </wp:inline>
        </w:drawing>
      </w:r>
    </w:p>
    <w:p w:rsidR="00433B43" w:rsidRPr="00433B43" w:rsidRDefault="00433B43" w:rsidP="00433B43">
      <w:pPr>
        <w:spacing w:after="0" w:line="360" w:lineRule="auto"/>
        <w:ind w:firstLine="851"/>
        <w:jc w:val="both"/>
        <w:rPr>
          <w:rFonts w:ascii="Times New Roman" w:hAnsi="Times New Roman" w:cs="Times New Roman"/>
          <w:i/>
          <w:sz w:val="28"/>
          <w:szCs w:val="28"/>
          <w:lang w:val="en-US"/>
        </w:rPr>
      </w:pPr>
      <w:r w:rsidRPr="0092098E">
        <w:rPr>
          <w:rFonts w:ascii="Times New Roman" w:hAnsi="Times New Roman" w:cs="Times New Roman"/>
          <w:i/>
          <w:sz w:val="28"/>
          <w:szCs w:val="28"/>
        </w:rPr>
        <w:t>Источник</w:t>
      </w:r>
      <w:r w:rsidRPr="00433B43">
        <w:rPr>
          <w:rFonts w:ascii="Times New Roman" w:hAnsi="Times New Roman" w:cs="Times New Roman"/>
          <w:i/>
          <w:sz w:val="28"/>
          <w:szCs w:val="28"/>
          <w:lang w:val="en-US"/>
        </w:rPr>
        <w:t xml:space="preserve">: </w:t>
      </w:r>
      <w:r w:rsidRPr="0092098E">
        <w:rPr>
          <w:rFonts w:ascii="Times New Roman" w:hAnsi="Times New Roman" w:cs="Times New Roman"/>
          <w:i/>
          <w:sz w:val="28"/>
          <w:szCs w:val="28"/>
        </w:rPr>
        <w:t>РВК</w:t>
      </w:r>
      <w:r w:rsidRPr="00433B43">
        <w:rPr>
          <w:rFonts w:ascii="Times New Roman" w:hAnsi="Times New Roman" w:cs="Times New Roman"/>
          <w:i/>
          <w:sz w:val="28"/>
          <w:szCs w:val="28"/>
          <w:lang w:val="en-US"/>
        </w:rPr>
        <w:t xml:space="preserve">, </w:t>
      </w:r>
      <w:r w:rsidRPr="0092098E">
        <w:rPr>
          <w:rFonts w:ascii="Times New Roman" w:hAnsi="Times New Roman" w:cs="Times New Roman"/>
          <w:i/>
          <w:sz w:val="28"/>
          <w:szCs w:val="28"/>
          <w:lang w:val="en-US"/>
        </w:rPr>
        <w:t>Venture</w:t>
      </w:r>
      <w:r w:rsidRPr="00433B43">
        <w:rPr>
          <w:rFonts w:ascii="Times New Roman" w:hAnsi="Times New Roman" w:cs="Times New Roman"/>
          <w:i/>
          <w:sz w:val="28"/>
          <w:szCs w:val="28"/>
          <w:lang w:val="en-US"/>
        </w:rPr>
        <w:t xml:space="preserve"> </w:t>
      </w:r>
      <w:r w:rsidRPr="0092098E">
        <w:rPr>
          <w:rFonts w:ascii="Times New Roman" w:hAnsi="Times New Roman" w:cs="Times New Roman"/>
          <w:i/>
          <w:sz w:val="28"/>
          <w:szCs w:val="28"/>
          <w:lang w:val="en-US"/>
        </w:rPr>
        <w:t>Database</w:t>
      </w:r>
      <w:r w:rsidRPr="00433B43">
        <w:rPr>
          <w:rFonts w:ascii="Times New Roman" w:hAnsi="Times New Roman" w:cs="Times New Roman"/>
          <w:i/>
          <w:sz w:val="28"/>
          <w:szCs w:val="28"/>
          <w:lang w:val="en-US"/>
        </w:rPr>
        <w:t xml:space="preserve">, </w:t>
      </w:r>
      <w:proofErr w:type="spellStart"/>
      <w:r w:rsidRPr="0092098E">
        <w:rPr>
          <w:rFonts w:ascii="Times New Roman" w:hAnsi="Times New Roman" w:cs="Times New Roman"/>
          <w:i/>
          <w:sz w:val="28"/>
          <w:szCs w:val="28"/>
          <w:lang w:val="en-US"/>
        </w:rPr>
        <w:t>RusBase</w:t>
      </w:r>
      <w:proofErr w:type="spellEnd"/>
      <w:r w:rsidRPr="00433B43">
        <w:rPr>
          <w:rFonts w:ascii="Times New Roman" w:hAnsi="Times New Roman" w:cs="Times New Roman"/>
          <w:i/>
          <w:sz w:val="28"/>
          <w:szCs w:val="28"/>
          <w:lang w:val="en-US"/>
        </w:rPr>
        <w:t xml:space="preserve">, </w:t>
      </w:r>
      <w:r w:rsidRPr="0092098E">
        <w:rPr>
          <w:rFonts w:ascii="Times New Roman" w:hAnsi="Times New Roman" w:cs="Times New Roman"/>
          <w:i/>
          <w:sz w:val="28"/>
          <w:szCs w:val="28"/>
          <w:lang w:val="en-US"/>
        </w:rPr>
        <w:t>PwC</w:t>
      </w:r>
    </w:p>
    <w:p w:rsidR="00433B43" w:rsidRPr="00433B43" w:rsidRDefault="00433B43" w:rsidP="00433B43">
      <w:pPr>
        <w:spacing w:after="0" w:line="360" w:lineRule="auto"/>
        <w:ind w:firstLine="851"/>
        <w:jc w:val="both"/>
        <w:rPr>
          <w:rFonts w:ascii="Times New Roman" w:hAnsi="Times New Roman" w:cs="Times New Roman"/>
          <w:sz w:val="28"/>
          <w:szCs w:val="28"/>
          <w:lang w:val="en-US"/>
        </w:rPr>
      </w:pPr>
    </w:p>
    <w:p w:rsidR="00433B43" w:rsidRDefault="00433B43" w:rsidP="00433B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Анализируемая статистика свидетельствует так же о том, что средний объём сделки снизился с 5,6 млн долларов в 2012 году до 3,1 млн долларов в </w:t>
      </w:r>
      <w:r>
        <w:rPr>
          <w:rFonts w:ascii="Times New Roman" w:hAnsi="Times New Roman" w:cs="Times New Roman"/>
          <w:sz w:val="28"/>
          <w:szCs w:val="28"/>
        </w:rPr>
        <w:lastRenderedPageBreak/>
        <w:t>2013 году. Кроме того, статистика фиксирует дальнейшее снижение числа сделок на посевной стадии с 84 сделок на общую сумму 37,5 млн долларов в 2012 году до 57 сделок на сумму 29,4 млн долларов в 2013 году.</w:t>
      </w:r>
    </w:p>
    <w:p w:rsidR="00433B43" w:rsidRDefault="00433B43" w:rsidP="00433B43">
      <w:pPr>
        <w:spacing w:after="0" w:line="360" w:lineRule="auto"/>
        <w:ind w:firstLine="851"/>
        <w:jc w:val="both"/>
        <w:rPr>
          <w:rFonts w:ascii="Times New Roman" w:hAnsi="Times New Roman" w:cs="Times New Roman"/>
          <w:b/>
          <w:sz w:val="28"/>
          <w:szCs w:val="28"/>
        </w:rPr>
      </w:pPr>
      <w:r w:rsidRPr="00FE2587">
        <w:rPr>
          <w:rFonts w:ascii="Times New Roman" w:hAnsi="Times New Roman" w:cs="Times New Roman"/>
          <w:b/>
          <w:sz w:val="28"/>
          <w:szCs w:val="28"/>
        </w:rPr>
        <w:t>Таким образом, инвесторы не заинтересованы вкладывать средства в проект на самых ранних его стадиях, поэтому большое значение для дальнейшего развития венчурного бизнеса имеют институты поддержки и финансирования проектов на самых ранних стадиях, содействующие развитию проектов и превращению их в привлекательные с точки зрения инвестирования. Кроме того, позитивное влияние на развитие рынка венчурного капитала будет оказывать развитие институтов, инструментов и возможностей выхода из венчурных проектов.</w:t>
      </w:r>
    </w:p>
    <w:p w:rsidR="00433B43" w:rsidRDefault="00433B43" w:rsidP="00433B4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Один из экспертов рынка, основатель </w:t>
      </w:r>
      <w:proofErr w:type="spellStart"/>
      <w:r>
        <w:rPr>
          <w:rFonts w:ascii="Times New Roman" w:hAnsi="Times New Roman" w:cs="Times New Roman"/>
          <w:sz w:val="28"/>
          <w:szCs w:val="28"/>
        </w:rPr>
        <w:t>стартапов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DoDocs</w:t>
      </w:r>
      <w:proofErr w:type="spellEnd"/>
      <w:r w:rsidRPr="00E53B2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E53B2C">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lang w:val="en-US"/>
        </w:rPr>
        <w:t>MeYou</w:t>
      </w:r>
      <w:proofErr w:type="spellEnd"/>
      <w:r>
        <w:rPr>
          <w:rFonts w:ascii="Times New Roman" w:hAnsi="Times New Roman" w:cs="Times New Roman"/>
          <w:sz w:val="28"/>
          <w:szCs w:val="28"/>
        </w:rPr>
        <w:t xml:space="preserve"> Степан Данилов</w:t>
      </w:r>
      <w:r w:rsidRPr="00E53B2C">
        <w:rPr>
          <w:rFonts w:ascii="Times New Roman" w:hAnsi="Times New Roman" w:cs="Times New Roman"/>
          <w:sz w:val="28"/>
          <w:szCs w:val="28"/>
        </w:rPr>
        <w:t xml:space="preserve"> </w:t>
      </w:r>
      <w:r>
        <w:rPr>
          <w:rFonts w:ascii="Times New Roman" w:hAnsi="Times New Roman" w:cs="Times New Roman"/>
          <w:sz w:val="28"/>
          <w:szCs w:val="28"/>
        </w:rPr>
        <w:t>полагает, что на рынке наблюдается снижение количества венчурных сделок, одной из важных причин которого является недостаточная эффективность государственных институтов развития венчурного рынка, которые потратили значительные объёмы бюджетных средств на создание «информационного шума» в виде конкурсов, мероприятий, аналитики, позитивных статей в СМИ вместо того, чтобы создать связку между инфраструктурой</w:t>
      </w:r>
      <w:proofErr w:type="gramEnd"/>
      <w:r>
        <w:rPr>
          <w:rFonts w:ascii="Times New Roman" w:hAnsi="Times New Roman" w:cs="Times New Roman"/>
          <w:sz w:val="28"/>
          <w:szCs w:val="28"/>
        </w:rPr>
        <w:t xml:space="preserve">, посевными деньгами и компетенциями. Кроме того, Степан Данилов полагает, что в России до сих пор законодательно не реализована возможность применять инструмент коллективного инвестирования, не существует инструментов простого входа и выхода инвестиций разного объёма, а качество норм о хозяйственных и инвестиционных товариществах показывает свою результативность отсутствием этих товариществ. По словам эксперта, на настоящий момент в </w:t>
      </w:r>
      <w:r>
        <w:rPr>
          <w:rFonts w:ascii="Times New Roman" w:hAnsi="Times New Roman" w:cs="Times New Roman"/>
          <w:sz w:val="28"/>
          <w:szCs w:val="28"/>
        </w:rPr>
        <w:lastRenderedPageBreak/>
        <w:t>России не существует эффективно функционирующего института для содействия в организации нового бизнеса</w:t>
      </w:r>
      <w:r>
        <w:rPr>
          <w:rStyle w:val="a6"/>
          <w:rFonts w:ascii="Times New Roman" w:hAnsi="Times New Roman" w:cs="Times New Roman"/>
          <w:sz w:val="28"/>
          <w:szCs w:val="28"/>
        </w:rPr>
        <w:footnoteReference w:id="12"/>
      </w:r>
      <w:r>
        <w:rPr>
          <w:rFonts w:ascii="Times New Roman" w:hAnsi="Times New Roman" w:cs="Times New Roman"/>
          <w:sz w:val="28"/>
          <w:szCs w:val="28"/>
        </w:rPr>
        <w:t xml:space="preserve">. </w:t>
      </w:r>
    </w:p>
    <w:p w:rsidR="00433B43" w:rsidRDefault="00433B43" w:rsidP="00433B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Ещё один эксперт рынка Кирилл Варламов, директор Фонда развития </w:t>
      </w:r>
      <w:proofErr w:type="gramStart"/>
      <w:r>
        <w:rPr>
          <w:rFonts w:ascii="Times New Roman" w:hAnsi="Times New Roman" w:cs="Times New Roman"/>
          <w:sz w:val="28"/>
          <w:szCs w:val="28"/>
        </w:rPr>
        <w:t>интернет-инициатив</w:t>
      </w:r>
      <w:proofErr w:type="gramEnd"/>
      <w:r>
        <w:rPr>
          <w:rFonts w:ascii="Times New Roman" w:hAnsi="Times New Roman" w:cs="Times New Roman"/>
          <w:sz w:val="28"/>
          <w:szCs w:val="28"/>
        </w:rPr>
        <w:t xml:space="preserve"> так комментирует состояние российского венчурного рынка: «Венчурный рынок в России пока находится в стадии своего формирования. И можно выделить трёх игроков, которые сегодня активно занимаются его созданием: инвесторы, </w:t>
      </w:r>
      <w:proofErr w:type="spellStart"/>
      <w:r>
        <w:rPr>
          <w:rFonts w:ascii="Times New Roman" w:hAnsi="Times New Roman" w:cs="Times New Roman"/>
          <w:sz w:val="28"/>
          <w:szCs w:val="28"/>
        </w:rPr>
        <w:t>стартапы</w:t>
      </w:r>
      <w:proofErr w:type="spellEnd"/>
      <w:r>
        <w:rPr>
          <w:rFonts w:ascii="Times New Roman" w:hAnsi="Times New Roman" w:cs="Times New Roman"/>
          <w:sz w:val="28"/>
          <w:szCs w:val="28"/>
        </w:rPr>
        <w:t xml:space="preserve"> и государство в виде институтов развития. Несомненно, на рынке существует недостаток инфраструктурных элементов: </w:t>
      </w:r>
      <w:proofErr w:type="gramStart"/>
      <w:r>
        <w:rPr>
          <w:rFonts w:ascii="Times New Roman" w:hAnsi="Times New Roman" w:cs="Times New Roman"/>
          <w:sz w:val="28"/>
          <w:szCs w:val="28"/>
        </w:rPr>
        <w:t>бизнес-ангелов</w:t>
      </w:r>
      <w:proofErr w:type="gramEnd"/>
      <w:r>
        <w:rPr>
          <w:rFonts w:ascii="Times New Roman" w:hAnsi="Times New Roman" w:cs="Times New Roman"/>
          <w:sz w:val="28"/>
          <w:szCs w:val="28"/>
        </w:rPr>
        <w:t xml:space="preserve">, инкубаторов, акселераторов, частных инвесторов. Это не позволяет найти своеобразный баланс в схеме отношений </w:t>
      </w:r>
      <w:proofErr w:type="spellStart"/>
      <w:r>
        <w:rPr>
          <w:rFonts w:ascii="Times New Roman" w:hAnsi="Times New Roman" w:cs="Times New Roman"/>
          <w:sz w:val="28"/>
          <w:szCs w:val="28"/>
        </w:rPr>
        <w:t>стратап</w:t>
      </w:r>
      <w:proofErr w:type="spellEnd"/>
      <w:r>
        <w:rPr>
          <w:rFonts w:ascii="Times New Roman" w:hAnsi="Times New Roman" w:cs="Times New Roman"/>
          <w:sz w:val="28"/>
          <w:szCs w:val="28"/>
        </w:rPr>
        <w:t>-инвестор, когда привлечение инвестиций зачастую важнее построения бизнеса. Мне кажется, что эту проблему должно решить появление инвесторов ранних стадий, экспертов и менторов начальных стадий, бизнес-ангелов с большим опытом работы и программ акселерации»</w:t>
      </w:r>
      <w:r w:rsidR="001A7E43">
        <w:rPr>
          <w:rStyle w:val="a6"/>
          <w:rFonts w:ascii="Times New Roman" w:hAnsi="Times New Roman" w:cs="Times New Roman"/>
          <w:sz w:val="28"/>
          <w:szCs w:val="28"/>
        </w:rPr>
        <w:footnoteReference w:id="13"/>
      </w:r>
      <w:r>
        <w:rPr>
          <w:rFonts w:ascii="Times New Roman" w:hAnsi="Times New Roman" w:cs="Times New Roman"/>
          <w:sz w:val="28"/>
          <w:szCs w:val="28"/>
        </w:rPr>
        <w:t>.</w:t>
      </w:r>
    </w:p>
    <w:p w:rsidR="00AE2970" w:rsidRDefault="00433B43" w:rsidP="00AE2970">
      <w:pPr>
        <w:spacing w:after="0" w:line="360" w:lineRule="auto"/>
        <w:ind w:firstLine="851"/>
        <w:jc w:val="both"/>
        <w:rPr>
          <w:rFonts w:ascii="Times New Roman" w:hAnsi="Times New Roman" w:cs="Times New Roman"/>
          <w:b/>
          <w:sz w:val="28"/>
          <w:szCs w:val="28"/>
        </w:rPr>
      </w:pPr>
      <w:proofErr w:type="gramStart"/>
      <w:r w:rsidRPr="00774836">
        <w:rPr>
          <w:rFonts w:ascii="Times New Roman" w:hAnsi="Times New Roman" w:cs="Times New Roman"/>
          <w:b/>
          <w:sz w:val="28"/>
          <w:szCs w:val="28"/>
        </w:rPr>
        <w:t>Таким образом, проанализированная статистика и данные опросов экспертов позволяют утверждать, что базовая гипотеза данной работы верна – действительно существует ряд ограничений развития венчурного бизнеса, которые носят институциональный характер и заключаются в недостаточной эффективности трёх перечисленных выше элементов: инфраструктуры сопровождения проектов; законодательства, которое не должно создавать барьеров на пути развития венчурного бизнеса и инновационных проектов;</w:t>
      </w:r>
      <w:proofErr w:type="gramEnd"/>
      <w:r w:rsidRPr="00774836">
        <w:rPr>
          <w:rFonts w:ascii="Times New Roman" w:hAnsi="Times New Roman" w:cs="Times New Roman"/>
          <w:b/>
          <w:sz w:val="28"/>
          <w:szCs w:val="28"/>
        </w:rPr>
        <w:t xml:space="preserve"> институтов выхода венчурных инвесторов из инновационных проектов. </w:t>
      </w:r>
      <w:bookmarkStart w:id="9" w:name="_Toc385781404"/>
      <w:bookmarkStart w:id="10" w:name="_Toc387869544"/>
    </w:p>
    <w:p w:rsidR="00AE2970" w:rsidRDefault="00AE2970" w:rsidP="00AE2970">
      <w:pPr>
        <w:spacing w:after="0" w:line="360" w:lineRule="auto"/>
        <w:ind w:firstLine="851"/>
        <w:jc w:val="both"/>
        <w:rPr>
          <w:rFonts w:ascii="Times New Roman" w:hAnsi="Times New Roman" w:cs="Times New Roman"/>
          <w:b/>
          <w:sz w:val="28"/>
          <w:szCs w:val="28"/>
        </w:rPr>
      </w:pPr>
    </w:p>
    <w:p w:rsidR="00AE2970" w:rsidRDefault="00AE2970" w:rsidP="00AE2970">
      <w:pPr>
        <w:spacing w:after="0" w:line="360" w:lineRule="auto"/>
        <w:ind w:firstLine="851"/>
        <w:jc w:val="both"/>
        <w:rPr>
          <w:rFonts w:ascii="Times New Roman" w:hAnsi="Times New Roman" w:cs="Times New Roman"/>
          <w:b/>
          <w:sz w:val="28"/>
          <w:szCs w:val="28"/>
        </w:rPr>
      </w:pPr>
    </w:p>
    <w:p w:rsidR="00AE2970" w:rsidRDefault="00AE2970" w:rsidP="00AE2970">
      <w:pPr>
        <w:spacing w:after="0" w:line="360" w:lineRule="auto"/>
        <w:ind w:firstLine="851"/>
        <w:jc w:val="both"/>
        <w:rPr>
          <w:rFonts w:ascii="Times New Roman" w:hAnsi="Times New Roman" w:cs="Times New Roman"/>
          <w:b/>
          <w:sz w:val="28"/>
          <w:szCs w:val="28"/>
        </w:rPr>
      </w:pPr>
    </w:p>
    <w:p w:rsidR="00433B43" w:rsidRPr="00FE2587" w:rsidRDefault="00433B43" w:rsidP="00433B43">
      <w:pPr>
        <w:pStyle w:val="1"/>
      </w:pPr>
      <w:bookmarkStart w:id="11" w:name="_Toc389074936"/>
      <w:r w:rsidRPr="00FE2587">
        <w:lastRenderedPageBreak/>
        <w:t>Заключение</w:t>
      </w:r>
      <w:bookmarkEnd w:id="9"/>
      <w:bookmarkEnd w:id="10"/>
      <w:bookmarkEnd w:id="11"/>
    </w:p>
    <w:p w:rsidR="00433B43" w:rsidRPr="00FE2587" w:rsidRDefault="00433B43" w:rsidP="00433B43">
      <w:pPr>
        <w:spacing w:after="0" w:line="360" w:lineRule="auto"/>
        <w:rPr>
          <w:sz w:val="28"/>
          <w:szCs w:val="28"/>
        </w:rPr>
      </w:pPr>
    </w:p>
    <w:p w:rsidR="006F42C6" w:rsidRDefault="006F42C6" w:rsidP="00433B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Выдвинутая в начале данной работы гипотеза о том, что ряд ограничений развития венчурного бизнеса носят инсти</w:t>
      </w:r>
      <w:r w:rsidR="004221DA">
        <w:rPr>
          <w:rFonts w:ascii="Times New Roman" w:hAnsi="Times New Roman" w:cs="Times New Roman"/>
          <w:sz w:val="28"/>
          <w:szCs w:val="28"/>
        </w:rPr>
        <w:t>туциональный характер и заключаю</w:t>
      </w:r>
      <w:r>
        <w:rPr>
          <w:rFonts w:ascii="Times New Roman" w:hAnsi="Times New Roman" w:cs="Times New Roman"/>
          <w:sz w:val="28"/>
          <w:szCs w:val="28"/>
        </w:rPr>
        <w:t>тся в недостаточной эффективности законодательства, инфраструктуры сопровождения проектов и институтов выхода</w:t>
      </w:r>
      <w:r w:rsidR="002C17CD">
        <w:rPr>
          <w:rFonts w:ascii="Times New Roman" w:hAnsi="Times New Roman" w:cs="Times New Roman"/>
          <w:sz w:val="28"/>
          <w:szCs w:val="28"/>
        </w:rPr>
        <w:t>,</w:t>
      </w:r>
      <w:r>
        <w:rPr>
          <w:rFonts w:ascii="Times New Roman" w:hAnsi="Times New Roman" w:cs="Times New Roman"/>
          <w:sz w:val="28"/>
          <w:szCs w:val="28"/>
        </w:rPr>
        <w:t xml:space="preserve"> подтверждается проанализированной статистикой и словами экспертов рынка. На базе проанализированной статистики мы можем утверждать, что объёмы венчурного инвестирования в 2013 году снижаются по сравнению с предыдущим 2012 годом, эксперты констатируют общее ухудшение состояния рынка. Невозможно однозначно утверждать, что исключительно институциональные барьеры препятствуют его дальнейшему развитию,</w:t>
      </w:r>
      <w:r w:rsidR="002C17CD">
        <w:rPr>
          <w:rFonts w:ascii="Times New Roman" w:hAnsi="Times New Roman" w:cs="Times New Roman"/>
          <w:sz w:val="28"/>
          <w:szCs w:val="28"/>
        </w:rPr>
        <w:t xml:space="preserve"> поскольку</w:t>
      </w:r>
      <w:r>
        <w:rPr>
          <w:rFonts w:ascii="Times New Roman" w:hAnsi="Times New Roman" w:cs="Times New Roman"/>
          <w:sz w:val="28"/>
          <w:szCs w:val="28"/>
        </w:rPr>
        <w:t xml:space="preserve"> большое значение имеет общая экономическая ситуация в стране и мире, на венчурный рынок влияет кризис и недостаточный внутренний спрос на инновационные продукты. Однако </w:t>
      </w:r>
      <w:r w:rsidR="002C17CD">
        <w:rPr>
          <w:rFonts w:ascii="Times New Roman" w:hAnsi="Times New Roman" w:cs="Times New Roman"/>
          <w:sz w:val="28"/>
          <w:szCs w:val="28"/>
        </w:rPr>
        <w:t>нельзя отрицать негативное влияние</w:t>
      </w:r>
      <w:r>
        <w:rPr>
          <w:rFonts w:ascii="Times New Roman" w:hAnsi="Times New Roman" w:cs="Times New Roman"/>
          <w:sz w:val="28"/>
          <w:szCs w:val="28"/>
        </w:rPr>
        <w:t xml:space="preserve"> институциональных ограничений на развитие венчурного бизнеса, о чём го</w:t>
      </w:r>
      <w:bookmarkStart w:id="12" w:name="_GoBack"/>
      <w:bookmarkEnd w:id="12"/>
      <w:r>
        <w:rPr>
          <w:rFonts w:ascii="Times New Roman" w:hAnsi="Times New Roman" w:cs="Times New Roman"/>
          <w:sz w:val="28"/>
          <w:szCs w:val="28"/>
        </w:rPr>
        <w:t>ворят тенденции рынка и интервью с экспертами.</w:t>
      </w:r>
    </w:p>
    <w:p w:rsidR="00433B43" w:rsidRPr="00FE2587" w:rsidRDefault="00433B43" w:rsidP="00433B43">
      <w:pPr>
        <w:spacing w:after="0" w:line="360" w:lineRule="auto"/>
        <w:ind w:firstLine="851"/>
        <w:jc w:val="both"/>
        <w:rPr>
          <w:rFonts w:ascii="Times New Roman" w:hAnsi="Times New Roman" w:cs="Times New Roman"/>
          <w:sz w:val="28"/>
          <w:szCs w:val="28"/>
        </w:rPr>
      </w:pPr>
      <w:proofErr w:type="gramStart"/>
      <w:r w:rsidRPr="00FE2587">
        <w:rPr>
          <w:rFonts w:ascii="Times New Roman" w:hAnsi="Times New Roman" w:cs="Times New Roman"/>
          <w:sz w:val="28"/>
          <w:szCs w:val="28"/>
        </w:rPr>
        <w:t xml:space="preserve">Проанализировав основные институциональные условия развития венчурного </w:t>
      </w:r>
      <w:r w:rsidR="00792B3D">
        <w:rPr>
          <w:rFonts w:ascii="Times New Roman" w:hAnsi="Times New Roman" w:cs="Times New Roman"/>
          <w:sz w:val="28"/>
          <w:szCs w:val="28"/>
        </w:rPr>
        <w:t>рынк</w:t>
      </w:r>
      <w:r w:rsidRPr="00FE2587">
        <w:rPr>
          <w:rFonts w:ascii="Times New Roman" w:hAnsi="Times New Roman" w:cs="Times New Roman"/>
          <w:sz w:val="28"/>
          <w:szCs w:val="28"/>
        </w:rPr>
        <w:t xml:space="preserve">а, его нынешнее состояние и тенденции, можно заключить, что при дальнейшем фокусе правительства на поддержку инновационной сферы, при условиях дальнейшего совершенствования законодательства и развития институтов поддержки инновационных компаний, особенно на самых ранних этапах развития, мы </w:t>
      </w:r>
      <w:r w:rsidR="001337E0">
        <w:rPr>
          <w:rFonts w:ascii="Times New Roman" w:hAnsi="Times New Roman" w:cs="Times New Roman"/>
          <w:sz w:val="28"/>
          <w:szCs w:val="28"/>
        </w:rPr>
        <w:t>можем ожидать в дальнейшем</w:t>
      </w:r>
      <w:r w:rsidRPr="00FE2587">
        <w:rPr>
          <w:rFonts w:ascii="Times New Roman" w:hAnsi="Times New Roman" w:cs="Times New Roman"/>
          <w:sz w:val="28"/>
          <w:szCs w:val="28"/>
        </w:rPr>
        <w:t xml:space="preserve"> </w:t>
      </w:r>
      <w:r w:rsidR="001337E0">
        <w:rPr>
          <w:rFonts w:ascii="Times New Roman" w:hAnsi="Times New Roman" w:cs="Times New Roman"/>
          <w:sz w:val="28"/>
          <w:szCs w:val="28"/>
        </w:rPr>
        <w:t>позитивные тенденции</w:t>
      </w:r>
      <w:r w:rsidRPr="00FE2587">
        <w:rPr>
          <w:rFonts w:ascii="Times New Roman" w:hAnsi="Times New Roman" w:cs="Times New Roman"/>
          <w:sz w:val="28"/>
          <w:szCs w:val="28"/>
        </w:rPr>
        <w:t xml:space="preserve"> </w:t>
      </w:r>
      <w:r w:rsidR="001337E0">
        <w:rPr>
          <w:rFonts w:ascii="Times New Roman" w:hAnsi="Times New Roman" w:cs="Times New Roman"/>
          <w:sz w:val="28"/>
          <w:szCs w:val="28"/>
        </w:rPr>
        <w:t xml:space="preserve">в </w:t>
      </w:r>
      <w:r w:rsidRPr="00FE2587">
        <w:rPr>
          <w:rFonts w:ascii="Times New Roman" w:hAnsi="Times New Roman" w:cs="Times New Roman"/>
          <w:sz w:val="28"/>
          <w:szCs w:val="28"/>
        </w:rPr>
        <w:t>развити</w:t>
      </w:r>
      <w:r w:rsidR="001337E0">
        <w:rPr>
          <w:rFonts w:ascii="Times New Roman" w:hAnsi="Times New Roman" w:cs="Times New Roman"/>
          <w:sz w:val="28"/>
          <w:szCs w:val="28"/>
        </w:rPr>
        <w:t>и</w:t>
      </w:r>
      <w:r w:rsidRPr="00FE2587">
        <w:rPr>
          <w:rFonts w:ascii="Times New Roman" w:hAnsi="Times New Roman" w:cs="Times New Roman"/>
          <w:sz w:val="28"/>
          <w:szCs w:val="28"/>
        </w:rPr>
        <w:t xml:space="preserve"> венчурного бизнеса в России.</w:t>
      </w:r>
      <w:proofErr w:type="gramEnd"/>
    </w:p>
    <w:p w:rsidR="00433B43" w:rsidRPr="00FE2587" w:rsidRDefault="001337E0" w:rsidP="00433B43">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главным выводом данной работы является подтверждение того факта, что на настоящий момент</w:t>
      </w:r>
      <w:r w:rsidR="00433B43">
        <w:rPr>
          <w:rFonts w:ascii="Times New Roman" w:hAnsi="Times New Roman" w:cs="Times New Roman"/>
          <w:sz w:val="28"/>
          <w:szCs w:val="28"/>
        </w:rPr>
        <w:t xml:space="preserve"> существует ряд институциональных факторов, препятствующих</w:t>
      </w:r>
      <w:r w:rsidR="00433B43" w:rsidRPr="00FE2587">
        <w:rPr>
          <w:rFonts w:ascii="Times New Roman" w:hAnsi="Times New Roman" w:cs="Times New Roman"/>
          <w:sz w:val="28"/>
          <w:szCs w:val="28"/>
        </w:rPr>
        <w:t xml:space="preserve"> развитию венчурного бизнеса, </w:t>
      </w:r>
      <w:r w:rsidR="00433B43">
        <w:rPr>
          <w:rFonts w:ascii="Times New Roman" w:hAnsi="Times New Roman" w:cs="Times New Roman"/>
          <w:sz w:val="28"/>
          <w:szCs w:val="28"/>
        </w:rPr>
        <w:t xml:space="preserve">которыми </w:t>
      </w:r>
      <w:r w:rsidR="00433B43" w:rsidRPr="00FE2587">
        <w:rPr>
          <w:rFonts w:ascii="Times New Roman" w:hAnsi="Times New Roman" w:cs="Times New Roman"/>
          <w:sz w:val="28"/>
          <w:szCs w:val="28"/>
        </w:rPr>
        <w:t xml:space="preserve">являются несовершенство законодательства, отсутствие необходимой инфраструктуры на всех этапах развития компании, а также неразвитость институтов выхода, связанная как с неразвитостью фондового </w:t>
      </w:r>
      <w:r w:rsidR="00433B43" w:rsidRPr="00FE2587">
        <w:rPr>
          <w:rFonts w:ascii="Times New Roman" w:hAnsi="Times New Roman" w:cs="Times New Roman"/>
          <w:sz w:val="28"/>
          <w:szCs w:val="28"/>
        </w:rPr>
        <w:lastRenderedPageBreak/>
        <w:t>рынка, так и с небольшими объёмами венчурного инвестирования и отсутствием значительной практики инвестирования.</w:t>
      </w:r>
      <w:proofErr w:type="gramEnd"/>
      <w:r w:rsidR="00433B43" w:rsidRPr="00FE2587">
        <w:rPr>
          <w:rFonts w:ascii="Times New Roman" w:hAnsi="Times New Roman" w:cs="Times New Roman"/>
          <w:sz w:val="28"/>
          <w:szCs w:val="28"/>
        </w:rPr>
        <w:t xml:space="preserve"> Развитие венчурного </w:t>
      </w:r>
      <w:proofErr w:type="gramStart"/>
      <w:r w:rsidR="00433B43" w:rsidRPr="00FE2587">
        <w:rPr>
          <w:rFonts w:ascii="Times New Roman" w:hAnsi="Times New Roman" w:cs="Times New Roman"/>
          <w:sz w:val="28"/>
          <w:szCs w:val="28"/>
        </w:rPr>
        <w:t>бизнеса</w:t>
      </w:r>
      <w:proofErr w:type="gramEnd"/>
      <w:r w:rsidR="00433B43" w:rsidRPr="00FE2587">
        <w:rPr>
          <w:rFonts w:ascii="Times New Roman" w:hAnsi="Times New Roman" w:cs="Times New Roman"/>
          <w:sz w:val="28"/>
          <w:szCs w:val="28"/>
        </w:rPr>
        <w:t xml:space="preserve"> безусловно играет огромную роль в деле диверсификации сырьевой экономики России и повышения её конкурентоспособности на мировом рынке инноваций</w:t>
      </w:r>
      <w:r>
        <w:rPr>
          <w:rFonts w:ascii="Times New Roman" w:hAnsi="Times New Roman" w:cs="Times New Roman"/>
          <w:sz w:val="28"/>
          <w:szCs w:val="28"/>
        </w:rPr>
        <w:t>, поэтому содействие его развитию становится в современных условиях достаточно актуальной задачей</w:t>
      </w:r>
      <w:r w:rsidR="00433B43" w:rsidRPr="00FE2587">
        <w:rPr>
          <w:rFonts w:ascii="Times New Roman" w:hAnsi="Times New Roman" w:cs="Times New Roman"/>
          <w:sz w:val="28"/>
          <w:szCs w:val="28"/>
        </w:rPr>
        <w:t>.</w:t>
      </w:r>
    </w:p>
    <w:p w:rsidR="00433B43" w:rsidRDefault="00433B43" w:rsidP="00433B43">
      <w:pPr>
        <w:spacing w:after="0" w:line="360" w:lineRule="auto"/>
        <w:ind w:firstLine="851"/>
        <w:jc w:val="both"/>
        <w:rPr>
          <w:rFonts w:ascii="Times New Roman" w:hAnsi="Times New Roman" w:cs="Times New Roman"/>
          <w:sz w:val="28"/>
          <w:szCs w:val="28"/>
        </w:rPr>
      </w:pPr>
      <w:r w:rsidRPr="00FE2587">
        <w:rPr>
          <w:rFonts w:ascii="Times New Roman" w:hAnsi="Times New Roman" w:cs="Times New Roman"/>
          <w:sz w:val="28"/>
          <w:szCs w:val="28"/>
        </w:rPr>
        <w:t>Несмотря на вс</w:t>
      </w:r>
      <w:r w:rsidR="001337E0">
        <w:rPr>
          <w:rFonts w:ascii="Times New Roman" w:hAnsi="Times New Roman" w:cs="Times New Roman"/>
          <w:sz w:val="28"/>
          <w:szCs w:val="28"/>
        </w:rPr>
        <w:t>е проблемы венчурного рынка</w:t>
      </w:r>
      <w:r w:rsidRPr="00FE2587">
        <w:rPr>
          <w:rFonts w:ascii="Times New Roman" w:hAnsi="Times New Roman" w:cs="Times New Roman"/>
          <w:sz w:val="28"/>
          <w:szCs w:val="28"/>
        </w:rPr>
        <w:t>, мы</w:t>
      </w:r>
      <w:r w:rsidR="001337E0">
        <w:rPr>
          <w:rFonts w:ascii="Times New Roman" w:hAnsi="Times New Roman" w:cs="Times New Roman"/>
          <w:sz w:val="28"/>
          <w:szCs w:val="28"/>
        </w:rPr>
        <w:t>, тем не менее,</w:t>
      </w:r>
      <w:r w:rsidRPr="00FE2587">
        <w:rPr>
          <w:rFonts w:ascii="Times New Roman" w:hAnsi="Times New Roman" w:cs="Times New Roman"/>
          <w:sz w:val="28"/>
          <w:szCs w:val="28"/>
        </w:rPr>
        <w:t xml:space="preserve"> наблюдаем расширение венчурной отрасли, увеличение числа секторов, которое привлекают пристальное внимание инвесторов. Растёт число сделок</w:t>
      </w:r>
      <w:r w:rsidR="001337E0">
        <w:rPr>
          <w:rFonts w:ascii="Times New Roman" w:hAnsi="Times New Roman" w:cs="Times New Roman"/>
          <w:sz w:val="28"/>
          <w:szCs w:val="28"/>
        </w:rPr>
        <w:t xml:space="preserve"> выхода</w:t>
      </w:r>
      <w:r w:rsidRPr="00FE2587">
        <w:rPr>
          <w:rFonts w:ascii="Times New Roman" w:hAnsi="Times New Roman" w:cs="Times New Roman"/>
          <w:sz w:val="28"/>
          <w:szCs w:val="28"/>
        </w:rPr>
        <w:t xml:space="preserve">, </w:t>
      </w:r>
      <w:r w:rsidR="001337E0">
        <w:rPr>
          <w:rFonts w:ascii="Times New Roman" w:hAnsi="Times New Roman" w:cs="Times New Roman"/>
          <w:sz w:val="28"/>
          <w:szCs w:val="28"/>
        </w:rPr>
        <w:t>само число венчурных сделок увеличивается, несмотря на сокращение среднего объёма сделки</w:t>
      </w:r>
      <w:r w:rsidRPr="00FE2587">
        <w:rPr>
          <w:rFonts w:ascii="Times New Roman" w:hAnsi="Times New Roman" w:cs="Times New Roman"/>
          <w:sz w:val="28"/>
          <w:szCs w:val="28"/>
        </w:rPr>
        <w:t>. Таким образом, при сохранении этих тенденций у венчурного инвестирования в России есть все предпосылки развиваться и в дальнейшем.</w:t>
      </w:r>
    </w:p>
    <w:p w:rsidR="009008B6" w:rsidRDefault="009008B6" w:rsidP="00433B43">
      <w:pPr>
        <w:spacing w:after="0" w:line="360" w:lineRule="auto"/>
        <w:ind w:firstLine="851"/>
        <w:jc w:val="both"/>
        <w:rPr>
          <w:rFonts w:ascii="Times New Roman" w:hAnsi="Times New Roman" w:cs="Times New Roman"/>
          <w:sz w:val="28"/>
          <w:szCs w:val="28"/>
        </w:rPr>
      </w:pPr>
    </w:p>
    <w:p w:rsidR="009008B6" w:rsidRDefault="009008B6" w:rsidP="00433B43">
      <w:pPr>
        <w:spacing w:after="0" w:line="360" w:lineRule="auto"/>
        <w:ind w:firstLine="851"/>
        <w:jc w:val="both"/>
        <w:rPr>
          <w:rFonts w:ascii="Times New Roman" w:hAnsi="Times New Roman" w:cs="Times New Roman"/>
          <w:sz w:val="28"/>
          <w:szCs w:val="28"/>
        </w:rPr>
      </w:pPr>
    </w:p>
    <w:p w:rsidR="009008B6" w:rsidRPr="00FE2587" w:rsidRDefault="009008B6" w:rsidP="00433B43">
      <w:pPr>
        <w:spacing w:after="0" w:line="360" w:lineRule="auto"/>
        <w:ind w:firstLine="851"/>
        <w:jc w:val="both"/>
        <w:rPr>
          <w:rFonts w:ascii="Times New Roman" w:hAnsi="Times New Roman" w:cs="Times New Roman"/>
          <w:sz w:val="28"/>
          <w:szCs w:val="28"/>
        </w:rPr>
      </w:pPr>
    </w:p>
    <w:p w:rsidR="0047168C" w:rsidRPr="004221DA" w:rsidRDefault="0047168C" w:rsidP="000709C9">
      <w:pPr>
        <w:pStyle w:val="1"/>
      </w:pPr>
    </w:p>
    <w:p w:rsidR="0047168C" w:rsidRPr="004221DA" w:rsidRDefault="0047168C" w:rsidP="000709C9">
      <w:pPr>
        <w:pStyle w:val="1"/>
      </w:pPr>
    </w:p>
    <w:p w:rsidR="0047168C" w:rsidRPr="004221DA" w:rsidRDefault="0047168C" w:rsidP="000709C9">
      <w:pPr>
        <w:pStyle w:val="1"/>
      </w:pPr>
    </w:p>
    <w:p w:rsidR="0047168C" w:rsidRPr="004221DA" w:rsidRDefault="0047168C" w:rsidP="000709C9">
      <w:pPr>
        <w:pStyle w:val="1"/>
      </w:pPr>
    </w:p>
    <w:p w:rsidR="00447797" w:rsidRPr="004221DA" w:rsidRDefault="00447797" w:rsidP="00447797"/>
    <w:p w:rsidR="00447797" w:rsidRPr="004221DA" w:rsidRDefault="00447797" w:rsidP="00447797"/>
    <w:p w:rsidR="00447797" w:rsidRPr="004221DA" w:rsidRDefault="00447797" w:rsidP="00447797"/>
    <w:p w:rsidR="00447797" w:rsidRPr="004221DA" w:rsidRDefault="00447797" w:rsidP="00447797"/>
    <w:p w:rsidR="00447797" w:rsidRPr="004221DA" w:rsidRDefault="00447797" w:rsidP="00447797"/>
    <w:p w:rsidR="00447797" w:rsidRPr="004221DA" w:rsidRDefault="00447797" w:rsidP="00447797"/>
    <w:p w:rsidR="00447797" w:rsidRPr="004221DA" w:rsidRDefault="00447797" w:rsidP="000709C9">
      <w:pPr>
        <w:pStyle w:val="1"/>
      </w:pPr>
    </w:p>
    <w:p w:rsidR="000709C9" w:rsidRPr="00FE2587" w:rsidRDefault="000709C9" w:rsidP="000709C9">
      <w:pPr>
        <w:pStyle w:val="1"/>
      </w:pPr>
      <w:bookmarkStart w:id="13" w:name="_Toc389074937"/>
      <w:r w:rsidRPr="00FE2587">
        <w:t>Список источников</w:t>
      </w:r>
      <w:bookmarkEnd w:id="7"/>
      <w:bookmarkEnd w:id="8"/>
      <w:bookmarkEnd w:id="13"/>
    </w:p>
    <w:p w:rsidR="000709C9" w:rsidRPr="00FE2587" w:rsidRDefault="000709C9" w:rsidP="000709C9">
      <w:pPr>
        <w:rPr>
          <w:sz w:val="28"/>
          <w:szCs w:val="28"/>
        </w:rPr>
      </w:pPr>
    </w:p>
    <w:p w:rsidR="000709C9" w:rsidRDefault="000709C9" w:rsidP="000709C9">
      <w:pPr>
        <w:pStyle w:val="a3"/>
        <w:spacing w:after="0" w:line="360" w:lineRule="auto"/>
        <w:ind w:left="646"/>
        <w:rPr>
          <w:rFonts w:ascii="Times New Roman" w:hAnsi="Times New Roman" w:cs="Times New Roman"/>
          <w:b/>
          <w:sz w:val="28"/>
          <w:szCs w:val="28"/>
        </w:rPr>
      </w:pPr>
      <w:r w:rsidRPr="00FE2587">
        <w:rPr>
          <w:rFonts w:ascii="Times New Roman" w:hAnsi="Times New Roman" w:cs="Times New Roman"/>
          <w:b/>
          <w:sz w:val="28"/>
          <w:szCs w:val="28"/>
        </w:rPr>
        <w:t>Статистика</w:t>
      </w:r>
    </w:p>
    <w:p w:rsidR="000709C9" w:rsidRPr="00FE2587" w:rsidRDefault="000709C9" w:rsidP="000709C9">
      <w:pPr>
        <w:pStyle w:val="a3"/>
        <w:spacing w:after="0" w:line="360" w:lineRule="auto"/>
        <w:ind w:left="646"/>
        <w:rPr>
          <w:rFonts w:ascii="Times New Roman" w:hAnsi="Times New Roman" w:cs="Times New Roman"/>
          <w:b/>
          <w:sz w:val="28"/>
          <w:szCs w:val="28"/>
        </w:rPr>
      </w:pPr>
    </w:p>
    <w:p w:rsidR="000709C9" w:rsidRPr="00FE2587" w:rsidRDefault="000709C9" w:rsidP="000709C9">
      <w:pPr>
        <w:pStyle w:val="a3"/>
        <w:numPr>
          <w:ilvl w:val="0"/>
          <w:numId w:val="22"/>
        </w:numPr>
        <w:spacing w:after="0"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«Обзор бизнес-инкубаторов России». </w:t>
      </w:r>
      <w:r w:rsidRPr="00FE2587">
        <w:rPr>
          <w:rFonts w:ascii="Times New Roman" w:hAnsi="Times New Roman" w:cs="Times New Roman"/>
          <w:sz w:val="28"/>
          <w:szCs w:val="28"/>
          <w:lang w:val="en-US"/>
        </w:rPr>
        <w:t>Ernst</w:t>
      </w:r>
      <w:r w:rsidRPr="00FE2587">
        <w:rPr>
          <w:rFonts w:ascii="Times New Roman" w:hAnsi="Times New Roman" w:cs="Times New Roman"/>
          <w:sz w:val="28"/>
          <w:szCs w:val="28"/>
        </w:rPr>
        <w:t xml:space="preserve"> &amp; </w:t>
      </w:r>
      <w:r w:rsidRPr="00FE2587">
        <w:rPr>
          <w:rFonts w:ascii="Times New Roman" w:hAnsi="Times New Roman" w:cs="Times New Roman"/>
          <w:sz w:val="28"/>
          <w:szCs w:val="28"/>
          <w:lang w:val="en-US"/>
        </w:rPr>
        <w:t>Young</w:t>
      </w:r>
      <w:r w:rsidRPr="00FE2587">
        <w:rPr>
          <w:rFonts w:ascii="Times New Roman" w:hAnsi="Times New Roman" w:cs="Times New Roman"/>
          <w:sz w:val="28"/>
          <w:szCs w:val="28"/>
        </w:rPr>
        <w:t>, 2010 г.</w:t>
      </w:r>
    </w:p>
    <w:p w:rsidR="000709C9" w:rsidRDefault="000709C9" w:rsidP="000709C9">
      <w:pPr>
        <w:pStyle w:val="a3"/>
        <w:numPr>
          <w:ilvl w:val="0"/>
          <w:numId w:val="22"/>
        </w:numPr>
        <w:spacing w:after="0" w:line="360" w:lineRule="auto"/>
        <w:ind w:left="646"/>
        <w:rPr>
          <w:rFonts w:ascii="Times New Roman" w:hAnsi="Times New Roman" w:cs="Times New Roman"/>
          <w:sz w:val="28"/>
          <w:szCs w:val="28"/>
        </w:rPr>
      </w:pPr>
      <w:r w:rsidRPr="00FE2587">
        <w:rPr>
          <w:rFonts w:ascii="Times New Roman" w:hAnsi="Times New Roman" w:cs="Times New Roman"/>
          <w:sz w:val="28"/>
          <w:szCs w:val="28"/>
        </w:rPr>
        <w:t>«</w:t>
      </w:r>
      <w:proofErr w:type="spellStart"/>
      <w:r w:rsidRPr="00FE2587">
        <w:rPr>
          <w:rFonts w:ascii="Times New Roman" w:hAnsi="Times New Roman" w:cs="Times New Roman"/>
          <w:sz w:val="28"/>
          <w:szCs w:val="28"/>
          <w:lang w:val="en-US"/>
        </w:rPr>
        <w:t>MoneyTree</w:t>
      </w:r>
      <w:proofErr w:type="spellEnd"/>
      <w:r w:rsidRPr="00FE2587">
        <w:rPr>
          <w:rFonts w:ascii="Times New Roman" w:hAnsi="Times New Roman" w:cs="Times New Roman"/>
          <w:sz w:val="28"/>
          <w:szCs w:val="28"/>
        </w:rPr>
        <w:t xml:space="preserve">. Навигатор венчурного рынка. Обзор венчурных сделок за 2012 год в России», </w:t>
      </w:r>
      <w:r w:rsidRPr="00FE2587">
        <w:rPr>
          <w:rFonts w:ascii="Times New Roman" w:hAnsi="Times New Roman" w:cs="Times New Roman"/>
          <w:sz w:val="28"/>
          <w:szCs w:val="28"/>
          <w:lang w:val="en-US"/>
        </w:rPr>
        <w:t>PwC</w:t>
      </w:r>
      <w:r w:rsidRPr="00FE2587">
        <w:rPr>
          <w:rFonts w:ascii="Times New Roman" w:hAnsi="Times New Roman" w:cs="Times New Roman"/>
          <w:sz w:val="28"/>
          <w:szCs w:val="28"/>
        </w:rPr>
        <w:t>, РВК, 2013 г.</w:t>
      </w:r>
    </w:p>
    <w:p w:rsidR="000709C9" w:rsidRDefault="000709C9" w:rsidP="000709C9">
      <w:pPr>
        <w:pStyle w:val="a3"/>
        <w:numPr>
          <w:ilvl w:val="0"/>
          <w:numId w:val="22"/>
        </w:numPr>
        <w:spacing w:after="0" w:line="360" w:lineRule="auto"/>
        <w:ind w:left="646"/>
        <w:rPr>
          <w:rFonts w:ascii="Times New Roman" w:hAnsi="Times New Roman" w:cs="Times New Roman"/>
          <w:sz w:val="28"/>
          <w:szCs w:val="28"/>
        </w:rPr>
      </w:pPr>
      <w:r w:rsidRPr="00FE2587">
        <w:rPr>
          <w:rFonts w:ascii="Times New Roman" w:hAnsi="Times New Roman" w:cs="Times New Roman"/>
          <w:sz w:val="28"/>
          <w:szCs w:val="28"/>
        </w:rPr>
        <w:t>«</w:t>
      </w:r>
      <w:proofErr w:type="spellStart"/>
      <w:r w:rsidRPr="00FE2587">
        <w:rPr>
          <w:rFonts w:ascii="Times New Roman" w:hAnsi="Times New Roman" w:cs="Times New Roman"/>
          <w:sz w:val="28"/>
          <w:szCs w:val="28"/>
          <w:lang w:val="en-US"/>
        </w:rPr>
        <w:t>MoneyTree</w:t>
      </w:r>
      <w:proofErr w:type="spellEnd"/>
      <w:r w:rsidRPr="00FE2587">
        <w:rPr>
          <w:rFonts w:ascii="Times New Roman" w:hAnsi="Times New Roman" w:cs="Times New Roman"/>
          <w:sz w:val="28"/>
          <w:szCs w:val="28"/>
        </w:rPr>
        <w:t>. Навигатор венчурного рынка. Обзор венчурных сделок за 201</w:t>
      </w:r>
      <w:r>
        <w:rPr>
          <w:rFonts w:ascii="Times New Roman" w:hAnsi="Times New Roman" w:cs="Times New Roman"/>
          <w:sz w:val="28"/>
          <w:szCs w:val="28"/>
        </w:rPr>
        <w:t>3</w:t>
      </w:r>
      <w:r w:rsidRPr="00FE2587">
        <w:rPr>
          <w:rFonts w:ascii="Times New Roman" w:hAnsi="Times New Roman" w:cs="Times New Roman"/>
          <w:sz w:val="28"/>
          <w:szCs w:val="28"/>
        </w:rPr>
        <w:t xml:space="preserve"> год в России», </w:t>
      </w:r>
      <w:r w:rsidRPr="00FE2587">
        <w:rPr>
          <w:rFonts w:ascii="Times New Roman" w:hAnsi="Times New Roman" w:cs="Times New Roman"/>
          <w:sz w:val="28"/>
          <w:szCs w:val="28"/>
          <w:lang w:val="en-US"/>
        </w:rPr>
        <w:t>PwC</w:t>
      </w:r>
      <w:r>
        <w:rPr>
          <w:rFonts w:ascii="Times New Roman" w:hAnsi="Times New Roman" w:cs="Times New Roman"/>
          <w:sz w:val="28"/>
          <w:szCs w:val="28"/>
        </w:rPr>
        <w:t>, РВК, 2014</w:t>
      </w:r>
      <w:r w:rsidRPr="00FE2587">
        <w:rPr>
          <w:rFonts w:ascii="Times New Roman" w:hAnsi="Times New Roman" w:cs="Times New Roman"/>
          <w:sz w:val="28"/>
          <w:szCs w:val="28"/>
        </w:rPr>
        <w:t xml:space="preserve"> г.</w:t>
      </w:r>
    </w:p>
    <w:p w:rsidR="000709C9" w:rsidRPr="000800B1" w:rsidRDefault="000709C9" w:rsidP="000709C9">
      <w:pPr>
        <w:pStyle w:val="a3"/>
        <w:numPr>
          <w:ilvl w:val="0"/>
          <w:numId w:val="22"/>
        </w:numPr>
        <w:spacing w:after="0" w:line="360" w:lineRule="auto"/>
        <w:ind w:left="646"/>
        <w:rPr>
          <w:rFonts w:ascii="Times New Roman" w:hAnsi="Times New Roman" w:cs="Times New Roman"/>
          <w:sz w:val="28"/>
          <w:szCs w:val="28"/>
        </w:rPr>
      </w:pPr>
      <w:r>
        <w:rPr>
          <w:rFonts w:ascii="Times New Roman" w:hAnsi="Times New Roman" w:cs="Times New Roman"/>
          <w:sz w:val="28"/>
          <w:szCs w:val="28"/>
        </w:rPr>
        <w:t xml:space="preserve">«Исследование российского и мирового венчурного рынка за 2007-2013 годы», </w:t>
      </w:r>
      <w:r>
        <w:rPr>
          <w:rFonts w:ascii="Times New Roman" w:hAnsi="Times New Roman" w:cs="Times New Roman"/>
          <w:sz w:val="28"/>
          <w:szCs w:val="28"/>
          <w:lang w:val="en-US"/>
        </w:rPr>
        <w:t>EY</w:t>
      </w:r>
      <w:r w:rsidRPr="003C24D4">
        <w:rPr>
          <w:rFonts w:ascii="Times New Roman" w:hAnsi="Times New Roman" w:cs="Times New Roman"/>
          <w:sz w:val="28"/>
          <w:szCs w:val="28"/>
        </w:rPr>
        <w:t xml:space="preserve">, </w:t>
      </w:r>
      <w:r>
        <w:rPr>
          <w:rFonts w:ascii="Times New Roman" w:hAnsi="Times New Roman" w:cs="Times New Roman"/>
          <w:sz w:val="28"/>
          <w:szCs w:val="28"/>
        </w:rPr>
        <w:t>РВК, 2014 г.</w:t>
      </w:r>
    </w:p>
    <w:p w:rsidR="000709C9" w:rsidRPr="00FE2587" w:rsidRDefault="000709C9" w:rsidP="000709C9">
      <w:pPr>
        <w:pStyle w:val="a3"/>
        <w:numPr>
          <w:ilvl w:val="0"/>
          <w:numId w:val="22"/>
        </w:numPr>
        <w:spacing w:after="0" w:line="360" w:lineRule="auto"/>
        <w:ind w:left="646"/>
        <w:rPr>
          <w:rFonts w:ascii="Times New Roman" w:hAnsi="Times New Roman" w:cs="Times New Roman"/>
          <w:sz w:val="28"/>
          <w:szCs w:val="28"/>
        </w:rPr>
      </w:pPr>
      <w:proofErr w:type="spellStart"/>
      <w:r w:rsidRPr="00FE2587">
        <w:rPr>
          <w:rFonts w:ascii="Times New Roman" w:hAnsi="Times New Roman" w:cs="Times New Roman"/>
          <w:sz w:val="28"/>
          <w:szCs w:val="28"/>
        </w:rPr>
        <w:t>Агамирзян</w:t>
      </w:r>
      <w:proofErr w:type="spellEnd"/>
      <w:r w:rsidRPr="00FE2587">
        <w:rPr>
          <w:rFonts w:ascii="Times New Roman" w:hAnsi="Times New Roman" w:cs="Times New Roman"/>
          <w:sz w:val="28"/>
          <w:szCs w:val="28"/>
        </w:rPr>
        <w:t xml:space="preserve"> И.Р., РВК, «Рынок венчурных инвестиций: мировые тенденции и российская практика», М. – 2010 г.</w:t>
      </w:r>
    </w:p>
    <w:p w:rsidR="000709C9" w:rsidRPr="00FE2587" w:rsidRDefault="000709C9" w:rsidP="000709C9">
      <w:pPr>
        <w:pStyle w:val="a3"/>
        <w:spacing w:after="0" w:line="360" w:lineRule="auto"/>
        <w:ind w:left="646"/>
        <w:rPr>
          <w:rFonts w:ascii="Times New Roman" w:hAnsi="Times New Roman" w:cs="Times New Roman"/>
          <w:sz w:val="28"/>
          <w:szCs w:val="28"/>
        </w:rPr>
      </w:pPr>
    </w:p>
    <w:p w:rsidR="000709C9" w:rsidRDefault="000709C9" w:rsidP="000709C9">
      <w:pPr>
        <w:pStyle w:val="a3"/>
        <w:spacing w:after="0" w:line="360" w:lineRule="auto"/>
        <w:ind w:left="646"/>
        <w:rPr>
          <w:rFonts w:ascii="Times New Roman" w:hAnsi="Times New Roman" w:cs="Times New Roman"/>
          <w:b/>
          <w:sz w:val="28"/>
          <w:szCs w:val="28"/>
        </w:rPr>
      </w:pPr>
      <w:r w:rsidRPr="00FE2587">
        <w:rPr>
          <w:rFonts w:ascii="Times New Roman" w:hAnsi="Times New Roman" w:cs="Times New Roman"/>
          <w:b/>
          <w:sz w:val="28"/>
          <w:szCs w:val="28"/>
        </w:rPr>
        <w:t>Нормативно-правовые акты</w:t>
      </w:r>
    </w:p>
    <w:p w:rsidR="000709C9" w:rsidRPr="00FE2587" w:rsidRDefault="000709C9" w:rsidP="000709C9">
      <w:pPr>
        <w:pStyle w:val="a3"/>
        <w:spacing w:after="0" w:line="360" w:lineRule="auto"/>
        <w:ind w:left="646"/>
        <w:rPr>
          <w:rFonts w:ascii="Times New Roman" w:hAnsi="Times New Roman" w:cs="Times New Roman"/>
          <w:b/>
          <w:sz w:val="28"/>
          <w:szCs w:val="28"/>
        </w:rPr>
      </w:pPr>
    </w:p>
    <w:p w:rsidR="000709C9" w:rsidRPr="00FE2587" w:rsidRDefault="000709C9" w:rsidP="000709C9">
      <w:pPr>
        <w:pStyle w:val="Default"/>
        <w:numPr>
          <w:ilvl w:val="0"/>
          <w:numId w:val="22"/>
        </w:numPr>
        <w:spacing w:line="360" w:lineRule="auto"/>
        <w:ind w:left="646"/>
        <w:rPr>
          <w:rFonts w:ascii="Times New Roman" w:hAnsi="Times New Roman" w:cs="Times New Roman"/>
          <w:b/>
          <w:sz w:val="28"/>
          <w:szCs w:val="28"/>
        </w:rPr>
      </w:pPr>
      <w:r w:rsidRPr="00FE2587">
        <w:rPr>
          <w:rFonts w:ascii="Times New Roman" w:hAnsi="Times New Roman" w:cs="Times New Roman"/>
          <w:sz w:val="28"/>
          <w:szCs w:val="28"/>
        </w:rPr>
        <w:t xml:space="preserve">Федеральный закон «Об инвестиционных фондах» от 29.11.2001, №156-ФЗ (ред. от 25.11.2009), Российская газета №2850 04.12.2001.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 Федеральный закон «Об инвестиционном товариществе» от 28.11.2011 г. №335-ФЗ, Российская газета №5651 07.12.2011.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Федеральный закон «О внесении изменений в отдельные законодательные акты Российской Федерации в связи с принятием Федерального закона «Об инвестиционном товариществе» от 28 ноября 2011 г. №336-ФЗ, Российская газета №5651 07.12.2011.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Постановление Правительства №516 «О создании Открытого Акционерного Общества «Российская венчурная компания» от 24 августа 2006 года.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lastRenderedPageBreak/>
        <w:t xml:space="preserve">Постановление Правительства РФ «О создании Открытого Акционерного Общества «Российский Инвестиционный Фонд Информационно-коммуникационных технологий» от 9 августа 2006 г, № 476.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Постановление Правительства РФ «О концепции инновационной политики Российской Федерации на 1998 – 2000 гг.» от 24 июля 1998 г. № 832.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Постановление Правительства РФ «О Федеральном агентстве по науке и инновациям» от 16 июня 2004 г. N 281.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Приказ ФСФР от 20.05.2008, № 08-19/</w:t>
      </w:r>
      <w:proofErr w:type="spellStart"/>
      <w:r w:rsidRPr="00FE2587">
        <w:rPr>
          <w:rFonts w:ascii="Times New Roman" w:hAnsi="Times New Roman" w:cs="Times New Roman"/>
          <w:sz w:val="28"/>
          <w:szCs w:val="28"/>
        </w:rPr>
        <w:t>пз</w:t>
      </w:r>
      <w:proofErr w:type="spellEnd"/>
      <w:r w:rsidRPr="00FE2587">
        <w:rPr>
          <w:rFonts w:ascii="Times New Roman" w:hAnsi="Times New Roman" w:cs="Times New Roman"/>
          <w:sz w:val="28"/>
          <w:szCs w:val="28"/>
        </w:rPr>
        <w:t xml:space="preserve">-н (ред. от 29.12.2009) «Об утверждении Положения о составе и структуре активов акционерных инвестиционных фондов и активов паевых инвестиционных фондов».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Приказ ФСФР от 23.10.2008, N 08-41/</w:t>
      </w:r>
      <w:proofErr w:type="spellStart"/>
      <w:r w:rsidRPr="00FE2587">
        <w:rPr>
          <w:rFonts w:ascii="Times New Roman" w:hAnsi="Times New Roman" w:cs="Times New Roman"/>
          <w:sz w:val="28"/>
          <w:szCs w:val="28"/>
        </w:rPr>
        <w:t>пз</w:t>
      </w:r>
      <w:proofErr w:type="spellEnd"/>
      <w:r w:rsidRPr="00FE2587">
        <w:rPr>
          <w:rFonts w:ascii="Times New Roman" w:hAnsi="Times New Roman" w:cs="Times New Roman"/>
          <w:sz w:val="28"/>
          <w:szCs w:val="28"/>
        </w:rPr>
        <w:t xml:space="preserve">-н, «Об утверждении Положения «О порядке расчета собственных средств управляющей компании инвестиционных фондов, паевых инвестиционных фондов и негосударственных пенсионных фондов». </w:t>
      </w: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Распоряжение Правительства РФ «Об учреждении Венчурного инновационного фонда» от 10 марта 2000 N362-р. </w:t>
      </w:r>
    </w:p>
    <w:p w:rsidR="000709C9" w:rsidRPr="00FE2587" w:rsidRDefault="000709C9" w:rsidP="000709C9">
      <w:pPr>
        <w:pStyle w:val="Default"/>
        <w:spacing w:line="360" w:lineRule="auto"/>
        <w:ind w:left="646"/>
        <w:rPr>
          <w:rFonts w:ascii="Times New Roman" w:hAnsi="Times New Roman" w:cs="Times New Roman"/>
          <w:sz w:val="28"/>
          <w:szCs w:val="28"/>
        </w:rPr>
      </w:pPr>
    </w:p>
    <w:p w:rsidR="000709C9" w:rsidRPr="00FE2587" w:rsidRDefault="000709C9" w:rsidP="000709C9">
      <w:pPr>
        <w:pStyle w:val="Default"/>
        <w:spacing w:line="360" w:lineRule="auto"/>
        <w:ind w:left="646"/>
        <w:rPr>
          <w:rFonts w:ascii="Times New Roman" w:hAnsi="Times New Roman" w:cs="Times New Roman"/>
          <w:sz w:val="28"/>
          <w:szCs w:val="28"/>
        </w:rPr>
      </w:pPr>
      <w:r w:rsidRPr="00FE2587">
        <w:rPr>
          <w:rFonts w:ascii="Times New Roman" w:hAnsi="Times New Roman" w:cs="Times New Roman"/>
          <w:b/>
          <w:sz w:val="28"/>
          <w:szCs w:val="28"/>
        </w:rPr>
        <w:t>Монографии</w:t>
      </w:r>
    </w:p>
    <w:p w:rsidR="000709C9" w:rsidRPr="00FE2587" w:rsidRDefault="000709C9" w:rsidP="000709C9">
      <w:pPr>
        <w:pStyle w:val="Default"/>
        <w:spacing w:line="360" w:lineRule="auto"/>
        <w:ind w:left="646"/>
        <w:rPr>
          <w:rFonts w:ascii="Times New Roman" w:hAnsi="Times New Roman" w:cs="Times New Roman"/>
          <w:sz w:val="28"/>
          <w:szCs w:val="28"/>
        </w:rPr>
      </w:pPr>
    </w:p>
    <w:p w:rsidR="000709C9" w:rsidRPr="00FE2587" w:rsidRDefault="000709C9" w:rsidP="000709C9">
      <w:pPr>
        <w:pStyle w:val="Default"/>
        <w:numPr>
          <w:ilvl w:val="0"/>
          <w:numId w:val="22"/>
        </w:numPr>
        <w:spacing w:line="360" w:lineRule="auto"/>
        <w:ind w:left="646"/>
        <w:rPr>
          <w:rFonts w:ascii="Times New Roman" w:hAnsi="Times New Roman" w:cs="Times New Roman"/>
          <w:sz w:val="28"/>
          <w:szCs w:val="28"/>
        </w:rPr>
      </w:pPr>
      <w:proofErr w:type="spellStart"/>
      <w:r w:rsidRPr="00FE2587">
        <w:rPr>
          <w:rFonts w:ascii="Times New Roman" w:hAnsi="Times New Roman" w:cs="Times New Roman"/>
          <w:sz w:val="28"/>
          <w:szCs w:val="28"/>
        </w:rPr>
        <w:t>Аммосов</w:t>
      </w:r>
      <w:proofErr w:type="spellEnd"/>
      <w:r w:rsidRPr="00FE2587">
        <w:rPr>
          <w:rFonts w:ascii="Times New Roman" w:hAnsi="Times New Roman" w:cs="Times New Roman"/>
          <w:sz w:val="28"/>
          <w:szCs w:val="28"/>
        </w:rPr>
        <w:t xml:space="preserve"> Ю. П. Венчурный капитализм, СПб</w:t>
      </w:r>
      <w:proofErr w:type="gramStart"/>
      <w:r w:rsidRPr="00FE2587">
        <w:rPr>
          <w:rFonts w:ascii="Times New Roman" w:hAnsi="Times New Roman" w:cs="Times New Roman"/>
          <w:sz w:val="28"/>
          <w:szCs w:val="28"/>
        </w:rPr>
        <w:t xml:space="preserve">.: </w:t>
      </w:r>
      <w:proofErr w:type="gramEnd"/>
      <w:r w:rsidRPr="00FE2587">
        <w:rPr>
          <w:rFonts w:ascii="Times New Roman" w:hAnsi="Times New Roman" w:cs="Times New Roman"/>
          <w:sz w:val="28"/>
          <w:szCs w:val="28"/>
        </w:rPr>
        <w:t xml:space="preserve">РАВИ, 2004.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t>Боди</w:t>
      </w:r>
      <w:proofErr w:type="spellEnd"/>
      <w:r w:rsidRPr="00FE2587">
        <w:rPr>
          <w:rFonts w:ascii="Times New Roman" w:hAnsi="Times New Roman" w:cs="Times New Roman"/>
          <w:color w:val="auto"/>
          <w:sz w:val="28"/>
          <w:szCs w:val="28"/>
        </w:rPr>
        <w:t xml:space="preserve"> </w:t>
      </w:r>
      <w:proofErr w:type="spellStart"/>
      <w:r w:rsidRPr="00FE2587">
        <w:rPr>
          <w:rFonts w:ascii="Times New Roman" w:hAnsi="Times New Roman" w:cs="Times New Roman"/>
          <w:color w:val="auto"/>
          <w:sz w:val="28"/>
          <w:szCs w:val="28"/>
        </w:rPr>
        <w:t>Зви</w:t>
      </w:r>
      <w:proofErr w:type="spellEnd"/>
      <w:r w:rsidRPr="00FE2587">
        <w:rPr>
          <w:rFonts w:ascii="Times New Roman" w:hAnsi="Times New Roman" w:cs="Times New Roman"/>
          <w:color w:val="auto"/>
          <w:sz w:val="28"/>
          <w:szCs w:val="28"/>
        </w:rPr>
        <w:t xml:space="preserve">, </w:t>
      </w:r>
      <w:proofErr w:type="spellStart"/>
      <w:r w:rsidRPr="00FE2587">
        <w:rPr>
          <w:rFonts w:ascii="Times New Roman" w:hAnsi="Times New Roman" w:cs="Times New Roman"/>
          <w:color w:val="auto"/>
          <w:sz w:val="28"/>
          <w:szCs w:val="28"/>
        </w:rPr>
        <w:t>Кейн</w:t>
      </w:r>
      <w:proofErr w:type="spellEnd"/>
      <w:r w:rsidRPr="00FE2587">
        <w:rPr>
          <w:rFonts w:ascii="Times New Roman" w:hAnsi="Times New Roman" w:cs="Times New Roman"/>
          <w:color w:val="auto"/>
          <w:sz w:val="28"/>
          <w:szCs w:val="28"/>
        </w:rPr>
        <w:t xml:space="preserve"> Алекс, </w:t>
      </w:r>
      <w:proofErr w:type="spellStart"/>
      <w:r w:rsidRPr="00FE2587">
        <w:rPr>
          <w:rFonts w:ascii="Times New Roman" w:hAnsi="Times New Roman" w:cs="Times New Roman"/>
          <w:color w:val="auto"/>
          <w:sz w:val="28"/>
          <w:szCs w:val="28"/>
        </w:rPr>
        <w:t>Маркус</w:t>
      </w:r>
      <w:proofErr w:type="spellEnd"/>
      <w:r w:rsidRPr="00FE2587">
        <w:rPr>
          <w:rFonts w:ascii="Times New Roman" w:hAnsi="Times New Roman" w:cs="Times New Roman"/>
          <w:color w:val="auto"/>
          <w:sz w:val="28"/>
          <w:szCs w:val="28"/>
        </w:rPr>
        <w:t xml:space="preserve"> Алан. Принципы инвестирования. 4-е издание. Пер. с англ. Москва, «Вильямс», 2008.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t>Брейли</w:t>
      </w:r>
      <w:proofErr w:type="spellEnd"/>
      <w:r w:rsidRPr="00FE2587">
        <w:rPr>
          <w:rFonts w:ascii="Times New Roman" w:hAnsi="Times New Roman" w:cs="Times New Roman"/>
          <w:color w:val="auto"/>
          <w:sz w:val="28"/>
          <w:szCs w:val="28"/>
        </w:rPr>
        <w:t xml:space="preserve"> Р. Майерс С. Принципы корпоративных финансов. – М.: Олимп-бизнес, 1997.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r w:rsidRPr="00FE2587">
        <w:rPr>
          <w:rFonts w:ascii="Times New Roman" w:hAnsi="Times New Roman" w:cs="Times New Roman"/>
          <w:color w:val="auto"/>
          <w:sz w:val="28"/>
          <w:szCs w:val="28"/>
        </w:rPr>
        <w:t xml:space="preserve">Волков А.С. Инвестиционные проекты: от моделирования до реализации. Москва, «Вершина», 2006.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t>Глэдстоун</w:t>
      </w:r>
      <w:proofErr w:type="spellEnd"/>
      <w:r w:rsidRPr="00FE2587">
        <w:rPr>
          <w:rFonts w:ascii="Times New Roman" w:hAnsi="Times New Roman" w:cs="Times New Roman"/>
          <w:color w:val="auto"/>
          <w:sz w:val="28"/>
          <w:szCs w:val="28"/>
        </w:rPr>
        <w:t xml:space="preserve"> Д., </w:t>
      </w:r>
      <w:proofErr w:type="spellStart"/>
      <w:r w:rsidRPr="00FE2587">
        <w:rPr>
          <w:rFonts w:ascii="Times New Roman" w:hAnsi="Times New Roman" w:cs="Times New Roman"/>
          <w:color w:val="auto"/>
          <w:sz w:val="28"/>
          <w:szCs w:val="28"/>
        </w:rPr>
        <w:t>Глэдстоун</w:t>
      </w:r>
      <w:proofErr w:type="spellEnd"/>
      <w:r w:rsidRPr="00FE2587">
        <w:rPr>
          <w:rFonts w:ascii="Times New Roman" w:hAnsi="Times New Roman" w:cs="Times New Roman"/>
          <w:color w:val="auto"/>
          <w:sz w:val="28"/>
          <w:szCs w:val="28"/>
        </w:rPr>
        <w:t xml:space="preserve"> Л. Инвестирование венчурного капитала. Днепропетровск, «Баланс Бизнес Бук», 2006.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lastRenderedPageBreak/>
        <w:t>Кабашкин</w:t>
      </w:r>
      <w:proofErr w:type="spellEnd"/>
      <w:r w:rsidRPr="00FE2587">
        <w:rPr>
          <w:rFonts w:ascii="Times New Roman" w:hAnsi="Times New Roman" w:cs="Times New Roman"/>
          <w:color w:val="auto"/>
          <w:sz w:val="28"/>
          <w:szCs w:val="28"/>
        </w:rPr>
        <w:t xml:space="preserve"> В.А. Государственно-частное партнерство: международный опыт и российские перспективы. Москва, «</w:t>
      </w:r>
      <w:proofErr w:type="spellStart"/>
      <w:r w:rsidRPr="00FE2587">
        <w:rPr>
          <w:rFonts w:ascii="Times New Roman" w:hAnsi="Times New Roman" w:cs="Times New Roman"/>
          <w:color w:val="auto"/>
          <w:sz w:val="28"/>
          <w:szCs w:val="28"/>
        </w:rPr>
        <w:t>Миц</w:t>
      </w:r>
      <w:proofErr w:type="spellEnd"/>
      <w:r w:rsidRPr="00FE2587">
        <w:rPr>
          <w:rFonts w:ascii="Times New Roman" w:hAnsi="Times New Roman" w:cs="Times New Roman"/>
          <w:color w:val="auto"/>
          <w:sz w:val="28"/>
          <w:szCs w:val="28"/>
        </w:rPr>
        <w:t xml:space="preserve">», 2010.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t>Каржаув</w:t>
      </w:r>
      <w:proofErr w:type="spellEnd"/>
      <w:r w:rsidRPr="00FE2587">
        <w:rPr>
          <w:rFonts w:ascii="Times New Roman" w:hAnsi="Times New Roman" w:cs="Times New Roman"/>
          <w:color w:val="auto"/>
          <w:sz w:val="28"/>
          <w:szCs w:val="28"/>
        </w:rPr>
        <w:t xml:space="preserve"> А.Т., </w:t>
      </w:r>
      <w:proofErr w:type="spellStart"/>
      <w:r w:rsidRPr="00FE2587">
        <w:rPr>
          <w:rFonts w:ascii="Times New Roman" w:hAnsi="Times New Roman" w:cs="Times New Roman"/>
          <w:color w:val="auto"/>
          <w:sz w:val="28"/>
          <w:szCs w:val="28"/>
        </w:rPr>
        <w:t>Фоломьёв</w:t>
      </w:r>
      <w:proofErr w:type="spellEnd"/>
      <w:r w:rsidRPr="00FE2587">
        <w:rPr>
          <w:rFonts w:ascii="Times New Roman" w:hAnsi="Times New Roman" w:cs="Times New Roman"/>
          <w:color w:val="auto"/>
          <w:sz w:val="28"/>
          <w:szCs w:val="28"/>
        </w:rPr>
        <w:t xml:space="preserve"> А.Н. Национальная система венчурного инвестирования. Москва, «Экономика», 2005.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r w:rsidRPr="00FE2587">
        <w:rPr>
          <w:rFonts w:ascii="Times New Roman" w:hAnsi="Times New Roman" w:cs="Times New Roman"/>
          <w:color w:val="auto"/>
          <w:sz w:val="28"/>
          <w:szCs w:val="28"/>
        </w:rPr>
        <w:t xml:space="preserve">Каширин А.И., Семенов А.С. Венчурное инвестирование в России. Москва, «Вершина», 2007.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r w:rsidRPr="00FE2587">
        <w:rPr>
          <w:rFonts w:ascii="Times New Roman" w:hAnsi="Times New Roman" w:cs="Times New Roman"/>
          <w:color w:val="auto"/>
          <w:sz w:val="28"/>
          <w:szCs w:val="28"/>
        </w:rPr>
        <w:t xml:space="preserve">Каширин А.И., Семенов А.С. Инновационный бизнес: венчурное и </w:t>
      </w:r>
      <w:proofErr w:type="gramStart"/>
      <w:r w:rsidRPr="00FE2587">
        <w:rPr>
          <w:rFonts w:ascii="Times New Roman" w:hAnsi="Times New Roman" w:cs="Times New Roman"/>
          <w:color w:val="auto"/>
          <w:sz w:val="28"/>
          <w:szCs w:val="28"/>
        </w:rPr>
        <w:t>бизнес-ангельское</w:t>
      </w:r>
      <w:proofErr w:type="gramEnd"/>
      <w:r w:rsidRPr="00FE2587">
        <w:rPr>
          <w:rFonts w:ascii="Times New Roman" w:hAnsi="Times New Roman" w:cs="Times New Roman"/>
          <w:color w:val="auto"/>
          <w:sz w:val="28"/>
          <w:szCs w:val="28"/>
        </w:rPr>
        <w:t xml:space="preserve"> инвестирование. Москва, «Дело», 2010.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proofErr w:type="spellStart"/>
      <w:r w:rsidRPr="00FE2587">
        <w:rPr>
          <w:rFonts w:ascii="Times New Roman" w:hAnsi="Times New Roman" w:cs="Times New Roman"/>
          <w:color w:val="auto"/>
          <w:sz w:val="28"/>
          <w:szCs w:val="28"/>
        </w:rPr>
        <w:t>Кемпбелл</w:t>
      </w:r>
      <w:proofErr w:type="spellEnd"/>
      <w:r w:rsidRPr="00FE2587">
        <w:rPr>
          <w:rFonts w:ascii="Times New Roman" w:hAnsi="Times New Roman" w:cs="Times New Roman"/>
          <w:color w:val="auto"/>
          <w:sz w:val="28"/>
          <w:szCs w:val="28"/>
        </w:rPr>
        <w:t xml:space="preserve"> К. Венчурный бизнес: новые подходы. – М.: Альпина Бизнес Букс, 2008. </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r w:rsidRPr="00FE2587">
        <w:rPr>
          <w:rFonts w:ascii="Times New Roman" w:hAnsi="Times New Roman" w:cs="Times New Roman"/>
          <w:color w:val="auto"/>
          <w:sz w:val="28"/>
          <w:szCs w:val="28"/>
        </w:rPr>
        <w:t xml:space="preserve">Котельников В.Ю. Венчурное финансирования от А </w:t>
      </w:r>
      <w:proofErr w:type="gramStart"/>
      <w:r w:rsidRPr="00FE2587">
        <w:rPr>
          <w:rFonts w:ascii="Times New Roman" w:hAnsi="Times New Roman" w:cs="Times New Roman"/>
          <w:color w:val="auto"/>
          <w:sz w:val="28"/>
          <w:szCs w:val="28"/>
        </w:rPr>
        <w:t>до</w:t>
      </w:r>
      <w:proofErr w:type="gramEnd"/>
      <w:r w:rsidRPr="00FE2587">
        <w:rPr>
          <w:rFonts w:ascii="Times New Roman" w:hAnsi="Times New Roman" w:cs="Times New Roman"/>
          <w:color w:val="auto"/>
          <w:sz w:val="28"/>
          <w:szCs w:val="28"/>
        </w:rPr>
        <w:t xml:space="preserve"> Я: как сделать проект привлекательным для инвестора: полное пошаговое руководство. Москва, «Экспо», 2009. </w:t>
      </w:r>
    </w:p>
    <w:p w:rsidR="000709C9" w:rsidRPr="00FE2587" w:rsidRDefault="000709C9" w:rsidP="000709C9">
      <w:pPr>
        <w:pStyle w:val="a3"/>
        <w:numPr>
          <w:ilvl w:val="0"/>
          <w:numId w:val="22"/>
        </w:numPr>
        <w:spacing w:after="0" w:line="360" w:lineRule="auto"/>
        <w:ind w:left="646"/>
        <w:rPr>
          <w:rFonts w:ascii="Times New Roman" w:hAnsi="Times New Roman" w:cs="Times New Roman"/>
          <w:sz w:val="28"/>
          <w:szCs w:val="28"/>
        </w:rPr>
      </w:pPr>
      <w:r w:rsidRPr="00FE2587">
        <w:rPr>
          <w:rFonts w:ascii="Times New Roman" w:hAnsi="Times New Roman" w:cs="Times New Roman"/>
          <w:sz w:val="28"/>
          <w:szCs w:val="28"/>
        </w:rPr>
        <w:t>Маслов М.П., «Способы выхода из венчурных проектов в России». Сборник научных трудов НГТУ – № 4, 2005 г.</w:t>
      </w:r>
    </w:p>
    <w:p w:rsidR="000709C9" w:rsidRPr="00FE2587" w:rsidRDefault="000709C9" w:rsidP="000709C9">
      <w:pPr>
        <w:pStyle w:val="Default"/>
        <w:numPr>
          <w:ilvl w:val="0"/>
          <w:numId w:val="22"/>
        </w:numPr>
        <w:spacing w:line="360" w:lineRule="auto"/>
        <w:ind w:left="646"/>
        <w:rPr>
          <w:rFonts w:ascii="Times New Roman" w:hAnsi="Times New Roman" w:cs="Times New Roman"/>
          <w:color w:val="auto"/>
          <w:sz w:val="28"/>
          <w:szCs w:val="28"/>
        </w:rPr>
      </w:pPr>
      <w:r w:rsidRPr="00FE2587">
        <w:rPr>
          <w:rFonts w:ascii="Times New Roman" w:hAnsi="Times New Roman" w:cs="Times New Roman"/>
          <w:color w:val="auto"/>
          <w:sz w:val="28"/>
          <w:szCs w:val="28"/>
        </w:rPr>
        <w:t xml:space="preserve">Фишер С., </w:t>
      </w:r>
      <w:proofErr w:type="spellStart"/>
      <w:r w:rsidRPr="00FE2587">
        <w:rPr>
          <w:rFonts w:ascii="Times New Roman" w:hAnsi="Times New Roman" w:cs="Times New Roman"/>
          <w:color w:val="auto"/>
          <w:sz w:val="28"/>
          <w:szCs w:val="28"/>
        </w:rPr>
        <w:t>Дорнбуш</w:t>
      </w:r>
      <w:proofErr w:type="spellEnd"/>
      <w:r w:rsidRPr="00FE2587">
        <w:rPr>
          <w:rFonts w:ascii="Times New Roman" w:hAnsi="Times New Roman" w:cs="Times New Roman"/>
          <w:color w:val="auto"/>
          <w:sz w:val="28"/>
          <w:szCs w:val="28"/>
        </w:rPr>
        <w:t xml:space="preserve"> Р., </w:t>
      </w:r>
      <w:proofErr w:type="spellStart"/>
      <w:r w:rsidRPr="00FE2587">
        <w:rPr>
          <w:rFonts w:ascii="Times New Roman" w:hAnsi="Times New Roman" w:cs="Times New Roman"/>
          <w:color w:val="auto"/>
          <w:sz w:val="28"/>
          <w:szCs w:val="28"/>
        </w:rPr>
        <w:t>Шмалензи</w:t>
      </w:r>
      <w:proofErr w:type="spellEnd"/>
      <w:r w:rsidRPr="00FE2587">
        <w:rPr>
          <w:rFonts w:ascii="Times New Roman" w:hAnsi="Times New Roman" w:cs="Times New Roman"/>
          <w:color w:val="auto"/>
          <w:sz w:val="28"/>
          <w:szCs w:val="28"/>
        </w:rPr>
        <w:t xml:space="preserve"> Р., Экономика. – М.: Дело, 1993. </w:t>
      </w:r>
    </w:p>
    <w:p w:rsidR="000709C9" w:rsidRPr="00FE2587" w:rsidRDefault="000709C9" w:rsidP="000709C9">
      <w:pPr>
        <w:pStyle w:val="a3"/>
        <w:spacing w:after="0" w:line="360" w:lineRule="auto"/>
        <w:ind w:left="646"/>
        <w:rPr>
          <w:rFonts w:ascii="Times New Roman" w:hAnsi="Times New Roman" w:cs="Times New Roman"/>
          <w:b/>
          <w:sz w:val="28"/>
          <w:szCs w:val="28"/>
        </w:rPr>
      </w:pPr>
    </w:p>
    <w:p w:rsidR="000709C9" w:rsidRPr="00FE2587" w:rsidRDefault="000709C9" w:rsidP="000709C9">
      <w:pPr>
        <w:pStyle w:val="a3"/>
        <w:spacing w:after="0" w:line="360" w:lineRule="auto"/>
        <w:ind w:left="646"/>
        <w:rPr>
          <w:rFonts w:ascii="Times New Roman" w:hAnsi="Times New Roman" w:cs="Times New Roman"/>
          <w:b/>
          <w:sz w:val="28"/>
          <w:szCs w:val="28"/>
        </w:rPr>
      </w:pPr>
      <w:proofErr w:type="gramStart"/>
      <w:r w:rsidRPr="00FE2587">
        <w:rPr>
          <w:rFonts w:ascii="Times New Roman" w:hAnsi="Times New Roman" w:cs="Times New Roman"/>
          <w:b/>
          <w:sz w:val="28"/>
          <w:szCs w:val="28"/>
        </w:rPr>
        <w:t>Интернет-источники</w:t>
      </w:r>
      <w:proofErr w:type="gramEnd"/>
    </w:p>
    <w:p w:rsidR="000709C9" w:rsidRPr="00FE2587" w:rsidRDefault="000709C9" w:rsidP="000709C9">
      <w:pPr>
        <w:pStyle w:val="a3"/>
        <w:spacing w:after="0" w:line="360" w:lineRule="auto"/>
        <w:ind w:left="646"/>
        <w:rPr>
          <w:rFonts w:ascii="Times New Roman" w:hAnsi="Times New Roman" w:cs="Times New Roman"/>
          <w:b/>
          <w:sz w:val="28"/>
          <w:szCs w:val="28"/>
        </w:rPr>
      </w:pPr>
    </w:p>
    <w:p w:rsidR="000709C9" w:rsidRPr="00FE2587" w:rsidRDefault="000709C9" w:rsidP="000709C9">
      <w:pPr>
        <w:pStyle w:val="a4"/>
        <w:numPr>
          <w:ilvl w:val="0"/>
          <w:numId w:val="22"/>
        </w:numPr>
        <w:spacing w:line="360" w:lineRule="auto"/>
        <w:ind w:left="646"/>
        <w:rPr>
          <w:rFonts w:ascii="Times New Roman" w:hAnsi="Times New Roman" w:cs="Times New Roman"/>
          <w:sz w:val="28"/>
          <w:szCs w:val="28"/>
        </w:rPr>
      </w:pPr>
      <w:r w:rsidRPr="00FE2587">
        <w:rPr>
          <w:rFonts w:ascii="Times New Roman" w:hAnsi="Times New Roman" w:cs="Times New Roman"/>
          <w:sz w:val="28"/>
          <w:szCs w:val="28"/>
        </w:rPr>
        <w:t xml:space="preserve">РАВИ </w:t>
      </w:r>
      <w:hyperlink r:id="rId19" w:history="1">
        <w:r w:rsidRPr="00FE2587">
          <w:rPr>
            <w:rStyle w:val="af"/>
            <w:rFonts w:ascii="Times New Roman" w:hAnsi="Times New Roman" w:cs="Times New Roman"/>
            <w:sz w:val="28"/>
            <w:szCs w:val="28"/>
          </w:rPr>
          <w:t>http://www.rvca.ru</w:t>
        </w:r>
      </w:hyperlink>
      <w:r w:rsidRPr="00FE2587">
        <w:rPr>
          <w:rFonts w:ascii="Times New Roman" w:hAnsi="Times New Roman" w:cs="Times New Roman"/>
          <w:sz w:val="28"/>
          <w:szCs w:val="28"/>
        </w:rPr>
        <w:t xml:space="preserve"> </w:t>
      </w:r>
    </w:p>
    <w:p w:rsidR="000709C9" w:rsidRPr="00FE2587" w:rsidRDefault="000709C9" w:rsidP="000709C9">
      <w:pPr>
        <w:pStyle w:val="a3"/>
        <w:numPr>
          <w:ilvl w:val="0"/>
          <w:numId w:val="22"/>
        </w:numPr>
        <w:spacing w:after="0" w:line="360" w:lineRule="auto"/>
        <w:ind w:left="646"/>
        <w:rPr>
          <w:rStyle w:val="af"/>
          <w:rFonts w:ascii="Times New Roman" w:hAnsi="Times New Roman" w:cs="Times New Roman"/>
          <w:color w:val="auto"/>
          <w:sz w:val="28"/>
          <w:szCs w:val="28"/>
          <w:u w:val="none"/>
        </w:rPr>
      </w:pPr>
      <w:r w:rsidRPr="00FE2587">
        <w:rPr>
          <w:rFonts w:ascii="Times New Roman" w:hAnsi="Times New Roman" w:cs="Times New Roman"/>
          <w:sz w:val="28"/>
          <w:szCs w:val="28"/>
        </w:rPr>
        <w:t xml:space="preserve">РВК </w:t>
      </w:r>
      <w:hyperlink r:id="rId20" w:history="1">
        <w:r w:rsidRPr="00FE2587">
          <w:rPr>
            <w:rStyle w:val="af"/>
            <w:rFonts w:ascii="Times New Roman" w:hAnsi="Times New Roman" w:cs="Times New Roman"/>
            <w:sz w:val="28"/>
            <w:szCs w:val="28"/>
          </w:rPr>
          <w:t>http://www.rusventure.ru</w:t>
        </w:r>
      </w:hyperlink>
    </w:p>
    <w:p w:rsidR="000709C9" w:rsidRPr="000D77C8" w:rsidRDefault="000709C9" w:rsidP="000709C9">
      <w:pPr>
        <w:pStyle w:val="a3"/>
        <w:numPr>
          <w:ilvl w:val="0"/>
          <w:numId w:val="22"/>
        </w:numPr>
        <w:spacing w:after="0" w:line="360" w:lineRule="auto"/>
        <w:ind w:left="646"/>
        <w:rPr>
          <w:rStyle w:val="af"/>
          <w:rFonts w:ascii="Times New Roman" w:hAnsi="Times New Roman" w:cs="Times New Roman"/>
          <w:color w:val="auto"/>
          <w:sz w:val="28"/>
          <w:szCs w:val="28"/>
          <w:u w:val="none"/>
        </w:rPr>
      </w:pPr>
      <w:r w:rsidRPr="00FE2587">
        <w:rPr>
          <w:rFonts w:ascii="Times New Roman" w:hAnsi="Times New Roman" w:cs="Times New Roman"/>
          <w:sz w:val="28"/>
          <w:szCs w:val="28"/>
        </w:rPr>
        <w:t xml:space="preserve">НАБА </w:t>
      </w:r>
      <w:hyperlink r:id="rId21" w:history="1">
        <w:r w:rsidRPr="00FE2587">
          <w:rPr>
            <w:rStyle w:val="af"/>
            <w:rFonts w:ascii="Times New Roman" w:hAnsi="Times New Roman" w:cs="Times New Roman"/>
            <w:sz w:val="28"/>
            <w:szCs w:val="28"/>
          </w:rPr>
          <w:t>http://www.rusangels.ru</w:t>
        </w:r>
      </w:hyperlink>
    </w:p>
    <w:p w:rsidR="000709C9" w:rsidRDefault="000709C9" w:rsidP="000709C9">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Российский венчурный рынок в 2013 году, Еженедельник «</w:t>
      </w:r>
      <w:r>
        <w:rPr>
          <w:rFonts w:ascii="Times New Roman" w:hAnsi="Times New Roman" w:cs="Times New Roman"/>
          <w:sz w:val="28"/>
          <w:szCs w:val="28"/>
          <w:lang w:val="en-US"/>
        </w:rPr>
        <w:t>IT</w:t>
      </w:r>
      <w:r w:rsidRPr="000D77C8">
        <w:rPr>
          <w:rFonts w:ascii="Times New Roman" w:hAnsi="Times New Roman" w:cs="Times New Roman"/>
          <w:sz w:val="28"/>
          <w:szCs w:val="28"/>
        </w:rPr>
        <w:t xml:space="preserve"> </w:t>
      </w:r>
      <w:r>
        <w:rPr>
          <w:rFonts w:ascii="Times New Roman" w:hAnsi="Times New Roman" w:cs="Times New Roman"/>
          <w:sz w:val="28"/>
          <w:szCs w:val="28"/>
          <w:lang w:val="en-US"/>
        </w:rPr>
        <w:t>Weekly</w:t>
      </w:r>
      <w:r>
        <w:rPr>
          <w:rFonts w:ascii="Times New Roman" w:hAnsi="Times New Roman" w:cs="Times New Roman"/>
          <w:sz w:val="28"/>
          <w:szCs w:val="28"/>
        </w:rPr>
        <w:t xml:space="preserve">»  </w:t>
      </w:r>
      <w:hyperlink r:id="rId22" w:history="1">
        <w:r w:rsidRPr="0002531B">
          <w:rPr>
            <w:rStyle w:val="af"/>
            <w:rFonts w:ascii="Times New Roman" w:hAnsi="Times New Roman" w:cs="Times New Roman"/>
            <w:sz w:val="28"/>
            <w:szCs w:val="28"/>
          </w:rPr>
          <w:t>http://www.it-weekly.ru/analytics/business/60007.html</w:t>
        </w:r>
      </w:hyperlink>
      <w:r>
        <w:rPr>
          <w:rFonts w:ascii="Times New Roman" w:hAnsi="Times New Roman" w:cs="Times New Roman"/>
          <w:sz w:val="28"/>
          <w:szCs w:val="28"/>
        </w:rPr>
        <w:t xml:space="preserve"> </w:t>
      </w:r>
    </w:p>
    <w:p w:rsidR="000709C9" w:rsidRPr="000800B1" w:rsidRDefault="000709C9" w:rsidP="000709C9">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Почему падает российский венчурный рынок, </w:t>
      </w:r>
      <w:proofErr w:type="spellStart"/>
      <w:r>
        <w:rPr>
          <w:rFonts w:ascii="Times New Roman" w:hAnsi="Times New Roman" w:cs="Times New Roman"/>
          <w:sz w:val="28"/>
          <w:szCs w:val="28"/>
          <w:lang w:val="en-US"/>
        </w:rPr>
        <w:t>Slon</w:t>
      </w:r>
      <w:proofErr w:type="spellEnd"/>
      <w:r w:rsidRPr="000800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hyperlink r:id="rId23" w:history="1">
        <w:r w:rsidRPr="0002531B">
          <w:rPr>
            <w:rStyle w:val="af"/>
            <w:rFonts w:ascii="Times New Roman" w:hAnsi="Times New Roman" w:cs="Times New Roman"/>
            <w:sz w:val="28"/>
            <w:szCs w:val="28"/>
          </w:rPr>
          <w:t>http://slon.ru/biz/1076368/</w:t>
        </w:r>
      </w:hyperlink>
      <w:r>
        <w:rPr>
          <w:rFonts w:ascii="Times New Roman" w:hAnsi="Times New Roman" w:cs="Times New Roman"/>
          <w:sz w:val="28"/>
          <w:szCs w:val="28"/>
        </w:rPr>
        <w:t xml:space="preserve"> </w:t>
      </w:r>
    </w:p>
    <w:p w:rsidR="000709C9" w:rsidRPr="00FE2587" w:rsidRDefault="000709C9" w:rsidP="000709C9">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Рейтинг государственной бесполезности, </w:t>
      </w:r>
      <w:proofErr w:type="spellStart"/>
      <w:r w:rsidRPr="009B095B">
        <w:rPr>
          <w:rFonts w:ascii="Times New Roman" w:hAnsi="Times New Roman" w:cs="Times New Roman"/>
          <w:sz w:val="28"/>
          <w:szCs w:val="28"/>
        </w:rPr>
        <w:t>Цукерберг</w:t>
      </w:r>
      <w:proofErr w:type="spellEnd"/>
      <w:proofErr w:type="gramStart"/>
      <w:r w:rsidRPr="009B095B">
        <w:rPr>
          <w:rFonts w:ascii="Times New Roman" w:hAnsi="Times New Roman" w:cs="Times New Roman"/>
          <w:sz w:val="28"/>
          <w:szCs w:val="28"/>
        </w:rPr>
        <w:t xml:space="preserve"> П</w:t>
      </w:r>
      <w:proofErr w:type="gramEnd"/>
      <w:r w:rsidRPr="009B095B">
        <w:rPr>
          <w:rFonts w:ascii="Times New Roman" w:hAnsi="Times New Roman" w:cs="Times New Roman"/>
          <w:sz w:val="28"/>
          <w:szCs w:val="28"/>
        </w:rPr>
        <w:t>озвонит</w:t>
      </w:r>
      <w:r>
        <w:rPr>
          <w:rFonts w:ascii="Times New Roman" w:hAnsi="Times New Roman" w:cs="Times New Roman"/>
          <w:sz w:val="28"/>
          <w:szCs w:val="28"/>
        </w:rPr>
        <w:t xml:space="preserve"> </w:t>
      </w:r>
      <w:hyperlink r:id="rId24" w:history="1">
        <w:r w:rsidRPr="0002531B">
          <w:rPr>
            <w:rStyle w:val="af"/>
            <w:rFonts w:ascii="Times New Roman" w:hAnsi="Times New Roman" w:cs="Times New Roman"/>
            <w:sz w:val="28"/>
            <w:szCs w:val="28"/>
          </w:rPr>
          <w:t>http://siliconrus.com/2014/05/use-less/</w:t>
        </w:r>
      </w:hyperlink>
      <w:r>
        <w:rPr>
          <w:rFonts w:ascii="Times New Roman" w:hAnsi="Times New Roman" w:cs="Times New Roman"/>
          <w:sz w:val="28"/>
          <w:szCs w:val="28"/>
        </w:rPr>
        <w:t xml:space="preserve"> </w:t>
      </w:r>
    </w:p>
    <w:p w:rsidR="000709C9" w:rsidRPr="00F34150" w:rsidRDefault="000709C9" w:rsidP="000709C9">
      <w:pPr>
        <w:spacing w:after="0" w:line="360" w:lineRule="auto"/>
        <w:jc w:val="both"/>
        <w:rPr>
          <w:rFonts w:ascii="Times New Roman" w:hAnsi="Times New Roman" w:cs="Times New Roman"/>
          <w:sz w:val="28"/>
          <w:szCs w:val="28"/>
        </w:rPr>
      </w:pPr>
    </w:p>
    <w:p w:rsidR="00D7442B" w:rsidRPr="00FE2587" w:rsidRDefault="00D7442B" w:rsidP="000709C9">
      <w:pPr>
        <w:pStyle w:val="1"/>
        <w:rPr>
          <w:rFonts w:ascii="Times New Roman" w:hAnsi="Times New Roman" w:cs="Times New Roman"/>
        </w:rPr>
      </w:pPr>
    </w:p>
    <w:sectPr w:rsidR="00D7442B" w:rsidRPr="00FE2587" w:rsidSect="00482B19">
      <w:footerReference w:type="default" r:id="rId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26" w:rsidRDefault="00910026" w:rsidP="00F93292">
      <w:pPr>
        <w:spacing w:after="0" w:line="240" w:lineRule="auto"/>
      </w:pPr>
      <w:r>
        <w:separator/>
      </w:r>
    </w:p>
  </w:endnote>
  <w:endnote w:type="continuationSeparator" w:id="0">
    <w:p w:rsidR="00910026" w:rsidRDefault="00910026" w:rsidP="00F9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08269"/>
      <w:docPartObj>
        <w:docPartGallery w:val="Page Numbers (Bottom of Page)"/>
        <w:docPartUnique/>
      </w:docPartObj>
    </w:sdtPr>
    <w:sdtEndPr/>
    <w:sdtContent>
      <w:p w:rsidR="001337E0" w:rsidRDefault="001337E0">
        <w:pPr>
          <w:pStyle w:val="af8"/>
          <w:jc w:val="right"/>
        </w:pPr>
        <w:r>
          <w:fldChar w:fldCharType="begin"/>
        </w:r>
        <w:r>
          <w:instrText>PAGE   \* MERGEFORMAT</w:instrText>
        </w:r>
        <w:r>
          <w:fldChar w:fldCharType="separate"/>
        </w:r>
        <w:r w:rsidR="00792B3D">
          <w:rPr>
            <w:noProof/>
          </w:rPr>
          <w:t>52</w:t>
        </w:r>
        <w:r>
          <w:rPr>
            <w:noProof/>
          </w:rPr>
          <w:fldChar w:fldCharType="end"/>
        </w:r>
      </w:p>
    </w:sdtContent>
  </w:sdt>
  <w:p w:rsidR="001337E0" w:rsidRDefault="001337E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26" w:rsidRDefault="00910026" w:rsidP="00F93292">
      <w:pPr>
        <w:spacing w:after="0" w:line="240" w:lineRule="auto"/>
      </w:pPr>
      <w:r>
        <w:separator/>
      </w:r>
    </w:p>
  </w:footnote>
  <w:footnote w:type="continuationSeparator" w:id="0">
    <w:p w:rsidR="00910026" w:rsidRDefault="00910026" w:rsidP="00F93292">
      <w:pPr>
        <w:spacing w:after="0" w:line="240" w:lineRule="auto"/>
      </w:pPr>
      <w:r>
        <w:continuationSeparator/>
      </w:r>
    </w:p>
  </w:footnote>
  <w:footnote w:id="1">
    <w:p w:rsidR="001337E0" w:rsidRDefault="001337E0">
      <w:pPr>
        <w:pStyle w:val="a4"/>
      </w:pPr>
      <w:r>
        <w:rPr>
          <w:rStyle w:val="a6"/>
        </w:rPr>
        <w:footnoteRef/>
      </w:r>
      <w:r>
        <w:t xml:space="preserve"> РАВИ </w:t>
      </w:r>
      <w:hyperlink r:id="rId1" w:history="1">
        <w:r w:rsidRPr="0091695B">
          <w:rPr>
            <w:rStyle w:val="af"/>
          </w:rPr>
          <w:t>http://www.rvca.ru</w:t>
        </w:r>
      </w:hyperlink>
      <w:r>
        <w:t xml:space="preserve"> </w:t>
      </w:r>
    </w:p>
  </w:footnote>
  <w:footnote w:id="2">
    <w:p w:rsidR="001337E0" w:rsidRDefault="001337E0" w:rsidP="00E200FC">
      <w:pPr>
        <w:pStyle w:val="a4"/>
      </w:pPr>
      <w:r>
        <w:rPr>
          <w:rStyle w:val="a6"/>
        </w:rPr>
        <w:footnoteRef/>
      </w:r>
      <w:r>
        <w:t xml:space="preserve"> РВК </w:t>
      </w:r>
      <w:hyperlink r:id="rId2" w:history="1">
        <w:r w:rsidRPr="0091695B">
          <w:rPr>
            <w:rStyle w:val="af"/>
          </w:rPr>
          <w:t>http://www.rusventure.ru</w:t>
        </w:r>
      </w:hyperlink>
      <w:r>
        <w:t xml:space="preserve"> </w:t>
      </w:r>
    </w:p>
  </w:footnote>
  <w:footnote w:id="3">
    <w:p w:rsidR="001337E0" w:rsidRDefault="001337E0">
      <w:pPr>
        <w:pStyle w:val="a4"/>
      </w:pPr>
      <w:r>
        <w:rPr>
          <w:rStyle w:val="a6"/>
        </w:rPr>
        <w:footnoteRef/>
      </w:r>
      <w:r>
        <w:t xml:space="preserve"> НАБА </w:t>
      </w:r>
      <w:hyperlink r:id="rId3" w:history="1">
        <w:r w:rsidRPr="0091695B">
          <w:rPr>
            <w:rStyle w:val="af"/>
          </w:rPr>
          <w:t>http://www.rusangels.ru</w:t>
        </w:r>
      </w:hyperlink>
      <w:r>
        <w:t xml:space="preserve"> </w:t>
      </w:r>
    </w:p>
  </w:footnote>
  <w:footnote w:id="4">
    <w:p w:rsidR="001337E0" w:rsidRPr="00B56B31" w:rsidRDefault="001337E0">
      <w:pPr>
        <w:pStyle w:val="a4"/>
      </w:pPr>
      <w:r>
        <w:rPr>
          <w:rStyle w:val="a6"/>
        </w:rPr>
        <w:footnoteRef/>
      </w:r>
      <w:r>
        <w:t xml:space="preserve"> Обзор бизнес-инкубаторов России. </w:t>
      </w:r>
      <w:proofErr w:type="gramStart"/>
      <w:r>
        <w:rPr>
          <w:lang w:val="en-US"/>
        </w:rPr>
        <w:t>Ernst</w:t>
      </w:r>
      <w:r w:rsidRPr="009C7E7F">
        <w:t xml:space="preserve"> </w:t>
      </w:r>
      <w:r w:rsidRPr="00B56B31">
        <w:t>&amp;</w:t>
      </w:r>
      <w:r w:rsidRPr="009C7E7F">
        <w:t xml:space="preserve"> </w:t>
      </w:r>
      <w:r>
        <w:rPr>
          <w:lang w:val="en-US"/>
        </w:rPr>
        <w:t>Young</w:t>
      </w:r>
      <w:r w:rsidRPr="009C7E7F">
        <w:t xml:space="preserve">, 2010 </w:t>
      </w:r>
      <w:r>
        <w:t>г.</w:t>
      </w:r>
      <w:proofErr w:type="gramEnd"/>
    </w:p>
  </w:footnote>
  <w:footnote w:id="5">
    <w:p w:rsidR="001337E0" w:rsidRDefault="001337E0">
      <w:pPr>
        <w:pStyle w:val="a4"/>
      </w:pPr>
      <w:r>
        <w:rPr>
          <w:rStyle w:val="a6"/>
        </w:rPr>
        <w:footnoteRef/>
      </w:r>
      <w:r>
        <w:t xml:space="preserve"> Деловая газета «Маркер», 2011 </w:t>
      </w:r>
      <w:hyperlink r:id="rId4" w:history="1">
        <w:r w:rsidRPr="008E496C">
          <w:rPr>
            <w:rStyle w:val="af"/>
          </w:rPr>
          <w:t>http://marker.ru/news/491668</w:t>
        </w:r>
      </w:hyperlink>
      <w:r>
        <w:t xml:space="preserve"> </w:t>
      </w:r>
    </w:p>
  </w:footnote>
  <w:footnote w:id="6">
    <w:p w:rsidR="00D76677" w:rsidRPr="00D76677" w:rsidRDefault="00D76677">
      <w:pPr>
        <w:pStyle w:val="a4"/>
      </w:pPr>
      <w:r>
        <w:rPr>
          <w:rStyle w:val="a6"/>
        </w:rPr>
        <w:footnoteRef/>
      </w:r>
      <w:r>
        <w:t xml:space="preserve"> «</w:t>
      </w:r>
      <w:proofErr w:type="spellStart"/>
      <w:r w:rsidRPr="00D76677">
        <w:rPr>
          <w:lang w:val="en-US"/>
        </w:rPr>
        <w:t>MoneyTree</w:t>
      </w:r>
      <w:proofErr w:type="spellEnd"/>
      <w:r w:rsidRPr="004221DA">
        <w:t xml:space="preserve">. Навигатор венчурного рынка. </w:t>
      </w:r>
      <w:r w:rsidRPr="00D76677">
        <w:t xml:space="preserve">Обзор венчурных сделок за 2012 год в России», </w:t>
      </w:r>
      <w:r w:rsidRPr="00D76677">
        <w:rPr>
          <w:lang w:val="en-US"/>
        </w:rPr>
        <w:t>PwC</w:t>
      </w:r>
      <w:r w:rsidRPr="00D76677">
        <w:t>, РВК, 2013</w:t>
      </w:r>
      <w:r>
        <w:rPr>
          <w:lang w:val="en-US"/>
        </w:rPr>
        <w:t> </w:t>
      </w:r>
      <w:r w:rsidRPr="00D76677">
        <w:t>г.</w:t>
      </w:r>
    </w:p>
  </w:footnote>
  <w:footnote w:id="7">
    <w:p w:rsidR="001337E0" w:rsidRDefault="001337E0" w:rsidP="000709C9">
      <w:pPr>
        <w:pStyle w:val="a4"/>
      </w:pPr>
      <w:r>
        <w:rPr>
          <w:rStyle w:val="a6"/>
        </w:rPr>
        <w:footnoteRef/>
      </w:r>
      <w:r>
        <w:t xml:space="preserve"> Российский венчурный рынок в 2013 году, Еженедельник «</w:t>
      </w:r>
      <w:r>
        <w:rPr>
          <w:lang w:val="en-US"/>
        </w:rPr>
        <w:t>It</w:t>
      </w:r>
      <w:r w:rsidRPr="00736F19">
        <w:t xml:space="preserve"> </w:t>
      </w:r>
      <w:r>
        <w:rPr>
          <w:lang w:val="en-US"/>
        </w:rPr>
        <w:t>Weekly</w:t>
      </w:r>
      <w:r>
        <w:t xml:space="preserve">» </w:t>
      </w:r>
    </w:p>
    <w:p w:rsidR="001337E0" w:rsidRDefault="00910026" w:rsidP="000709C9">
      <w:pPr>
        <w:pStyle w:val="a4"/>
      </w:pPr>
      <w:hyperlink r:id="rId5" w:history="1">
        <w:r w:rsidR="001337E0" w:rsidRPr="0002531B">
          <w:rPr>
            <w:rStyle w:val="af"/>
          </w:rPr>
          <w:t>http://www.it-weekly.ru/analytics/business/60007.html</w:t>
        </w:r>
      </w:hyperlink>
      <w:r w:rsidR="001337E0">
        <w:t xml:space="preserve"> </w:t>
      </w:r>
    </w:p>
  </w:footnote>
  <w:footnote w:id="8">
    <w:p w:rsidR="001337E0" w:rsidRPr="009B3423" w:rsidRDefault="001337E0" w:rsidP="000709C9">
      <w:pPr>
        <w:pStyle w:val="a4"/>
      </w:pPr>
      <w:r>
        <w:rPr>
          <w:rStyle w:val="a6"/>
        </w:rPr>
        <w:footnoteRef/>
      </w:r>
      <w:r>
        <w:t xml:space="preserve"> «Исследование российского и мирового венчурного рынка за 2007-2013 годы», </w:t>
      </w:r>
      <w:r>
        <w:rPr>
          <w:lang w:val="en-US"/>
        </w:rPr>
        <w:t>EY</w:t>
      </w:r>
      <w:r>
        <w:t>, РВК, 2014 г.</w:t>
      </w:r>
    </w:p>
  </w:footnote>
  <w:footnote w:id="9">
    <w:p w:rsidR="001337E0" w:rsidRDefault="001337E0" w:rsidP="000709C9">
      <w:pPr>
        <w:pStyle w:val="a4"/>
      </w:pPr>
      <w:r>
        <w:rPr>
          <w:rStyle w:val="a6"/>
        </w:rPr>
        <w:footnoteRef/>
      </w:r>
      <w:r>
        <w:t xml:space="preserve"> «Исследование российского и мирового венчурного рынка за 2007-2013 годы», </w:t>
      </w:r>
      <w:r>
        <w:rPr>
          <w:lang w:val="en-US"/>
        </w:rPr>
        <w:t>EY</w:t>
      </w:r>
      <w:r>
        <w:t>, РВК, 2014 г.</w:t>
      </w:r>
    </w:p>
  </w:footnote>
  <w:footnote w:id="10">
    <w:p w:rsidR="001337E0" w:rsidRDefault="001337E0" w:rsidP="000709C9">
      <w:pPr>
        <w:pStyle w:val="a4"/>
      </w:pPr>
      <w:r>
        <w:rPr>
          <w:rStyle w:val="a6"/>
        </w:rPr>
        <w:footnoteRef/>
      </w:r>
      <w:r>
        <w:t xml:space="preserve"> «Исследование российского и мирового венчурного рынка за 2007-2013 годы», </w:t>
      </w:r>
      <w:r>
        <w:rPr>
          <w:lang w:val="en-US"/>
        </w:rPr>
        <w:t>EY</w:t>
      </w:r>
      <w:r>
        <w:t>, РВК, 2014 г.</w:t>
      </w:r>
    </w:p>
  </w:footnote>
  <w:footnote w:id="11">
    <w:p w:rsidR="001337E0" w:rsidRDefault="001337E0" w:rsidP="000709C9">
      <w:pPr>
        <w:pStyle w:val="a4"/>
      </w:pPr>
      <w:r>
        <w:rPr>
          <w:rStyle w:val="a6"/>
        </w:rPr>
        <w:footnoteRef/>
      </w:r>
      <w:r>
        <w:t xml:space="preserve"> «Исследование российского и мирового венчурного рынка за 2007-2013 годы», </w:t>
      </w:r>
      <w:r>
        <w:rPr>
          <w:lang w:val="en-US"/>
        </w:rPr>
        <w:t>EY</w:t>
      </w:r>
      <w:r>
        <w:t>, РВК, 2014 г.</w:t>
      </w:r>
    </w:p>
  </w:footnote>
  <w:footnote w:id="12">
    <w:p w:rsidR="001337E0" w:rsidRPr="00C31A41" w:rsidRDefault="001337E0" w:rsidP="00433B43">
      <w:pPr>
        <w:pStyle w:val="a4"/>
      </w:pPr>
      <w:r>
        <w:rPr>
          <w:rStyle w:val="a6"/>
        </w:rPr>
        <w:footnoteRef/>
      </w:r>
      <w:r>
        <w:t xml:space="preserve"> Российский венчурный рынок в 2013 году, Еженедельник «</w:t>
      </w:r>
      <w:r>
        <w:rPr>
          <w:lang w:val="en-US"/>
        </w:rPr>
        <w:t>IT</w:t>
      </w:r>
      <w:r w:rsidRPr="00C31A41">
        <w:t xml:space="preserve"> </w:t>
      </w:r>
      <w:r>
        <w:rPr>
          <w:lang w:val="en-US"/>
        </w:rPr>
        <w:t>Weekly</w:t>
      </w:r>
      <w:r>
        <w:t xml:space="preserve">» </w:t>
      </w:r>
      <w:hyperlink r:id="rId6" w:history="1">
        <w:r w:rsidRPr="00705474">
          <w:rPr>
            <w:rStyle w:val="af"/>
          </w:rPr>
          <w:t>http://www.it-weekly.ru/analytics/business/60007.html</w:t>
        </w:r>
      </w:hyperlink>
      <w:r>
        <w:t xml:space="preserve"> , Рейтинг государственной бесполезности, </w:t>
      </w:r>
      <w:proofErr w:type="spellStart"/>
      <w:r>
        <w:t>Цукерберг</w:t>
      </w:r>
      <w:proofErr w:type="spellEnd"/>
      <w:proofErr w:type="gramStart"/>
      <w:r>
        <w:t xml:space="preserve"> П</w:t>
      </w:r>
      <w:proofErr w:type="gramEnd"/>
      <w:r>
        <w:t xml:space="preserve">озвонит </w:t>
      </w:r>
      <w:hyperlink r:id="rId7" w:history="1">
        <w:r w:rsidRPr="00705474">
          <w:rPr>
            <w:rStyle w:val="af"/>
          </w:rPr>
          <w:t>http://siliconrus.com/2014/05/use-less/</w:t>
        </w:r>
      </w:hyperlink>
      <w:r>
        <w:t xml:space="preserve"> </w:t>
      </w:r>
    </w:p>
  </w:footnote>
  <w:footnote w:id="13">
    <w:p w:rsidR="001337E0" w:rsidRDefault="001337E0">
      <w:pPr>
        <w:pStyle w:val="a4"/>
      </w:pPr>
      <w:r>
        <w:rPr>
          <w:rStyle w:val="a6"/>
        </w:rPr>
        <w:footnoteRef/>
      </w:r>
      <w:r>
        <w:t xml:space="preserve"> «</w:t>
      </w:r>
      <w:proofErr w:type="spellStart"/>
      <w:r w:rsidRPr="001A7E43">
        <w:t>MoneyTree</w:t>
      </w:r>
      <w:proofErr w:type="spellEnd"/>
      <w:r w:rsidRPr="001A7E43">
        <w:t xml:space="preserve">. Навигатор венчурного рынка. Обзор венчурных сделок за 2013 год в России», </w:t>
      </w:r>
      <w:proofErr w:type="spellStart"/>
      <w:r w:rsidRPr="001A7E43">
        <w:t>PwC</w:t>
      </w:r>
      <w:proofErr w:type="spellEnd"/>
      <w:r w:rsidRPr="001A7E43">
        <w:t>, РВК, 2014</w:t>
      </w:r>
      <w:r>
        <w:t> </w:t>
      </w:r>
      <w:r w:rsidRPr="001A7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44D"/>
    <w:multiLevelType w:val="hybridMultilevel"/>
    <w:tmpl w:val="E67CDEF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
    <w:nsid w:val="1CF64378"/>
    <w:multiLevelType w:val="hybridMultilevel"/>
    <w:tmpl w:val="29A048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115646B"/>
    <w:multiLevelType w:val="hybridMultilevel"/>
    <w:tmpl w:val="2E502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39A541C"/>
    <w:multiLevelType w:val="hybridMultilevel"/>
    <w:tmpl w:val="0F30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56021A"/>
    <w:multiLevelType w:val="hybridMultilevel"/>
    <w:tmpl w:val="A94AED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A14490C"/>
    <w:multiLevelType w:val="hybridMultilevel"/>
    <w:tmpl w:val="A678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757B0"/>
    <w:multiLevelType w:val="hybridMultilevel"/>
    <w:tmpl w:val="958EFFE8"/>
    <w:lvl w:ilvl="0" w:tplc="EB060B2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38115B"/>
    <w:multiLevelType w:val="hybridMultilevel"/>
    <w:tmpl w:val="03C6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61126F"/>
    <w:multiLevelType w:val="hybridMultilevel"/>
    <w:tmpl w:val="E19A83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07B4CBF"/>
    <w:multiLevelType w:val="hybridMultilevel"/>
    <w:tmpl w:val="E1F4FF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10158B8"/>
    <w:multiLevelType w:val="hybridMultilevel"/>
    <w:tmpl w:val="96DAB7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2803315"/>
    <w:multiLevelType w:val="hybridMultilevel"/>
    <w:tmpl w:val="D112544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2">
    <w:nsid w:val="54160E47"/>
    <w:multiLevelType w:val="hybridMultilevel"/>
    <w:tmpl w:val="8D6E2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13439"/>
    <w:multiLevelType w:val="hybridMultilevel"/>
    <w:tmpl w:val="7054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D45B0"/>
    <w:multiLevelType w:val="hybridMultilevel"/>
    <w:tmpl w:val="5B44C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82314"/>
    <w:multiLevelType w:val="hybridMultilevel"/>
    <w:tmpl w:val="C6D200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6156FE0"/>
    <w:multiLevelType w:val="hybridMultilevel"/>
    <w:tmpl w:val="68DC5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7D22173"/>
    <w:multiLevelType w:val="hybridMultilevel"/>
    <w:tmpl w:val="FAA405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10C2F3B"/>
    <w:multiLevelType w:val="hybridMultilevel"/>
    <w:tmpl w:val="6CE4D3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6B54CAE"/>
    <w:multiLevelType w:val="hybridMultilevel"/>
    <w:tmpl w:val="D35AA5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A6C60BD"/>
    <w:multiLevelType w:val="hybridMultilevel"/>
    <w:tmpl w:val="DC7E8E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BA23F82"/>
    <w:multiLevelType w:val="hybridMultilevel"/>
    <w:tmpl w:val="2A1CB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20"/>
  </w:num>
  <w:num w:numId="5">
    <w:abstractNumId w:val="17"/>
  </w:num>
  <w:num w:numId="6">
    <w:abstractNumId w:val="0"/>
  </w:num>
  <w:num w:numId="7">
    <w:abstractNumId w:val="1"/>
  </w:num>
  <w:num w:numId="8">
    <w:abstractNumId w:val="11"/>
  </w:num>
  <w:num w:numId="9">
    <w:abstractNumId w:val="19"/>
  </w:num>
  <w:num w:numId="10">
    <w:abstractNumId w:val="18"/>
  </w:num>
  <w:num w:numId="11">
    <w:abstractNumId w:val="15"/>
  </w:num>
  <w:num w:numId="12">
    <w:abstractNumId w:val="13"/>
  </w:num>
  <w:num w:numId="13">
    <w:abstractNumId w:val="7"/>
  </w:num>
  <w:num w:numId="14">
    <w:abstractNumId w:val="12"/>
  </w:num>
  <w:num w:numId="15">
    <w:abstractNumId w:val="14"/>
  </w:num>
  <w:num w:numId="16">
    <w:abstractNumId w:val="21"/>
  </w:num>
  <w:num w:numId="17">
    <w:abstractNumId w:val="3"/>
  </w:num>
  <w:num w:numId="18">
    <w:abstractNumId w:val="9"/>
  </w:num>
  <w:num w:numId="19">
    <w:abstractNumId w:val="8"/>
  </w:num>
  <w:num w:numId="20">
    <w:abstractNumId w:val="2"/>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5AB9"/>
    <w:rsid w:val="00000BFE"/>
    <w:rsid w:val="000012A6"/>
    <w:rsid w:val="000012AA"/>
    <w:rsid w:val="000037F3"/>
    <w:rsid w:val="000073D2"/>
    <w:rsid w:val="00011012"/>
    <w:rsid w:val="00022A3E"/>
    <w:rsid w:val="00022C93"/>
    <w:rsid w:val="000241C8"/>
    <w:rsid w:val="00030A22"/>
    <w:rsid w:val="00030F68"/>
    <w:rsid w:val="000337F2"/>
    <w:rsid w:val="000363FD"/>
    <w:rsid w:val="00037B4E"/>
    <w:rsid w:val="0005155B"/>
    <w:rsid w:val="000520E8"/>
    <w:rsid w:val="00053926"/>
    <w:rsid w:val="000553A4"/>
    <w:rsid w:val="00055E82"/>
    <w:rsid w:val="00057476"/>
    <w:rsid w:val="00066FD5"/>
    <w:rsid w:val="000709C9"/>
    <w:rsid w:val="00071DA5"/>
    <w:rsid w:val="000725AB"/>
    <w:rsid w:val="00075474"/>
    <w:rsid w:val="000809F1"/>
    <w:rsid w:val="0008532F"/>
    <w:rsid w:val="00086BA7"/>
    <w:rsid w:val="00091038"/>
    <w:rsid w:val="00092B9B"/>
    <w:rsid w:val="00093266"/>
    <w:rsid w:val="00095B5D"/>
    <w:rsid w:val="000970F4"/>
    <w:rsid w:val="000A1015"/>
    <w:rsid w:val="000A6DC0"/>
    <w:rsid w:val="000C297F"/>
    <w:rsid w:val="000D042D"/>
    <w:rsid w:val="000E12AE"/>
    <w:rsid w:val="000E6881"/>
    <w:rsid w:val="000E6E00"/>
    <w:rsid w:val="000E7A4B"/>
    <w:rsid w:val="000E7C67"/>
    <w:rsid w:val="000F6933"/>
    <w:rsid w:val="001009E3"/>
    <w:rsid w:val="00102DB3"/>
    <w:rsid w:val="00117648"/>
    <w:rsid w:val="00122C1C"/>
    <w:rsid w:val="001234BD"/>
    <w:rsid w:val="0012550C"/>
    <w:rsid w:val="00125B0E"/>
    <w:rsid w:val="00127276"/>
    <w:rsid w:val="00132313"/>
    <w:rsid w:val="001337E0"/>
    <w:rsid w:val="00136C45"/>
    <w:rsid w:val="001404B7"/>
    <w:rsid w:val="00141096"/>
    <w:rsid w:val="00145049"/>
    <w:rsid w:val="00145194"/>
    <w:rsid w:val="001459A6"/>
    <w:rsid w:val="00150101"/>
    <w:rsid w:val="00155790"/>
    <w:rsid w:val="00163A5B"/>
    <w:rsid w:val="0016417C"/>
    <w:rsid w:val="00165A1B"/>
    <w:rsid w:val="00170895"/>
    <w:rsid w:val="0017691B"/>
    <w:rsid w:val="001771A1"/>
    <w:rsid w:val="00180BFF"/>
    <w:rsid w:val="00180D08"/>
    <w:rsid w:val="0018714C"/>
    <w:rsid w:val="001872AD"/>
    <w:rsid w:val="001A0EBE"/>
    <w:rsid w:val="001A38BC"/>
    <w:rsid w:val="001A3B28"/>
    <w:rsid w:val="001A7E43"/>
    <w:rsid w:val="001B20B5"/>
    <w:rsid w:val="001B4A35"/>
    <w:rsid w:val="001B7A6A"/>
    <w:rsid w:val="001C3D2D"/>
    <w:rsid w:val="001C4F6C"/>
    <w:rsid w:val="001C52D5"/>
    <w:rsid w:val="001C6FA2"/>
    <w:rsid w:val="001C7F62"/>
    <w:rsid w:val="001D0931"/>
    <w:rsid w:val="001D1372"/>
    <w:rsid w:val="001D6D5F"/>
    <w:rsid w:val="001E38D3"/>
    <w:rsid w:val="001E56B0"/>
    <w:rsid w:val="001F77B2"/>
    <w:rsid w:val="00211DB8"/>
    <w:rsid w:val="00212095"/>
    <w:rsid w:val="00217ABF"/>
    <w:rsid w:val="00243001"/>
    <w:rsid w:val="00246A51"/>
    <w:rsid w:val="00253313"/>
    <w:rsid w:val="00254E67"/>
    <w:rsid w:val="00256020"/>
    <w:rsid w:val="002678AD"/>
    <w:rsid w:val="0027031F"/>
    <w:rsid w:val="00274D79"/>
    <w:rsid w:val="0027556B"/>
    <w:rsid w:val="00282D5F"/>
    <w:rsid w:val="00290306"/>
    <w:rsid w:val="002938F2"/>
    <w:rsid w:val="002A0D38"/>
    <w:rsid w:val="002A1FE8"/>
    <w:rsid w:val="002A3F2C"/>
    <w:rsid w:val="002A59B5"/>
    <w:rsid w:val="002A5A3C"/>
    <w:rsid w:val="002B2DD5"/>
    <w:rsid w:val="002B5313"/>
    <w:rsid w:val="002B6DC6"/>
    <w:rsid w:val="002C175A"/>
    <w:rsid w:val="002C17CD"/>
    <w:rsid w:val="002C23F5"/>
    <w:rsid w:val="002C47A2"/>
    <w:rsid w:val="002D1123"/>
    <w:rsid w:val="002D2121"/>
    <w:rsid w:val="002E4FBE"/>
    <w:rsid w:val="002E567C"/>
    <w:rsid w:val="002E7D56"/>
    <w:rsid w:val="002F0797"/>
    <w:rsid w:val="002F1487"/>
    <w:rsid w:val="002F3500"/>
    <w:rsid w:val="002F5F75"/>
    <w:rsid w:val="003109A8"/>
    <w:rsid w:val="003146E3"/>
    <w:rsid w:val="00321BFC"/>
    <w:rsid w:val="0033085C"/>
    <w:rsid w:val="00333102"/>
    <w:rsid w:val="003343A9"/>
    <w:rsid w:val="00343316"/>
    <w:rsid w:val="003445EC"/>
    <w:rsid w:val="00344CDA"/>
    <w:rsid w:val="003474DF"/>
    <w:rsid w:val="00351F71"/>
    <w:rsid w:val="0036136E"/>
    <w:rsid w:val="00361C07"/>
    <w:rsid w:val="003669E0"/>
    <w:rsid w:val="003701F4"/>
    <w:rsid w:val="00376398"/>
    <w:rsid w:val="003774BC"/>
    <w:rsid w:val="00382FB7"/>
    <w:rsid w:val="00383A41"/>
    <w:rsid w:val="003849F4"/>
    <w:rsid w:val="00394781"/>
    <w:rsid w:val="003951D5"/>
    <w:rsid w:val="00395E3E"/>
    <w:rsid w:val="003A213C"/>
    <w:rsid w:val="003A4697"/>
    <w:rsid w:val="003A469F"/>
    <w:rsid w:val="003B0E88"/>
    <w:rsid w:val="003B5092"/>
    <w:rsid w:val="003C1135"/>
    <w:rsid w:val="003C56B9"/>
    <w:rsid w:val="003D4718"/>
    <w:rsid w:val="003D568C"/>
    <w:rsid w:val="003E47E0"/>
    <w:rsid w:val="003E741A"/>
    <w:rsid w:val="003F16BC"/>
    <w:rsid w:val="003F2E31"/>
    <w:rsid w:val="003F37CA"/>
    <w:rsid w:val="003F65EA"/>
    <w:rsid w:val="003F737D"/>
    <w:rsid w:val="00400AF0"/>
    <w:rsid w:val="0040194E"/>
    <w:rsid w:val="004037BA"/>
    <w:rsid w:val="00407A71"/>
    <w:rsid w:val="004221DA"/>
    <w:rsid w:val="00423F4F"/>
    <w:rsid w:val="0042409A"/>
    <w:rsid w:val="0042631A"/>
    <w:rsid w:val="00427C50"/>
    <w:rsid w:val="00430D0F"/>
    <w:rsid w:val="00432890"/>
    <w:rsid w:val="00433B43"/>
    <w:rsid w:val="00440D07"/>
    <w:rsid w:val="0044673D"/>
    <w:rsid w:val="0044692F"/>
    <w:rsid w:val="00447797"/>
    <w:rsid w:val="00452FCE"/>
    <w:rsid w:val="00455989"/>
    <w:rsid w:val="004577BD"/>
    <w:rsid w:val="0047168C"/>
    <w:rsid w:val="0047194F"/>
    <w:rsid w:val="00473E70"/>
    <w:rsid w:val="00475ACD"/>
    <w:rsid w:val="00476246"/>
    <w:rsid w:val="0047624C"/>
    <w:rsid w:val="00477E5A"/>
    <w:rsid w:val="00482B19"/>
    <w:rsid w:val="004847E9"/>
    <w:rsid w:val="0049150D"/>
    <w:rsid w:val="00492B89"/>
    <w:rsid w:val="004933D8"/>
    <w:rsid w:val="004A6322"/>
    <w:rsid w:val="004B16F2"/>
    <w:rsid w:val="004B2A39"/>
    <w:rsid w:val="004C5499"/>
    <w:rsid w:val="004C597E"/>
    <w:rsid w:val="004C5D24"/>
    <w:rsid w:val="004D13EF"/>
    <w:rsid w:val="004D1C0F"/>
    <w:rsid w:val="004D602A"/>
    <w:rsid w:val="004E58E8"/>
    <w:rsid w:val="004E5C1C"/>
    <w:rsid w:val="004F1CE1"/>
    <w:rsid w:val="004F7867"/>
    <w:rsid w:val="00503313"/>
    <w:rsid w:val="00522F27"/>
    <w:rsid w:val="00525500"/>
    <w:rsid w:val="00526DBE"/>
    <w:rsid w:val="00536C19"/>
    <w:rsid w:val="00541075"/>
    <w:rsid w:val="005427BC"/>
    <w:rsid w:val="005519E3"/>
    <w:rsid w:val="00552C3F"/>
    <w:rsid w:val="00557732"/>
    <w:rsid w:val="005627E8"/>
    <w:rsid w:val="00562E06"/>
    <w:rsid w:val="0056410F"/>
    <w:rsid w:val="00564A43"/>
    <w:rsid w:val="00565833"/>
    <w:rsid w:val="005660B0"/>
    <w:rsid w:val="005670B4"/>
    <w:rsid w:val="00570EC4"/>
    <w:rsid w:val="005716F7"/>
    <w:rsid w:val="00571AF5"/>
    <w:rsid w:val="00577126"/>
    <w:rsid w:val="00580722"/>
    <w:rsid w:val="00591E27"/>
    <w:rsid w:val="00591FB4"/>
    <w:rsid w:val="005A4710"/>
    <w:rsid w:val="005A685B"/>
    <w:rsid w:val="005A7640"/>
    <w:rsid w:val="005A7941"/>
    <w:rsid w:val="005C1803"/>
    <w:rsid w:val="005C38A1"/>
    <w:rsid w:val="005C712F"/>
    <w:rsid w:val="005D0904"/>
    <w:rsid w:val="005D1EB5"/>
    <w:rsid w:val="005E06B4"/>
    <w:rsid w:val="005E1388"/>
    <w:rsid w:val="005E47AE"/>
    <w:rsid w:val="005E6DF8"/>
    <w:rsid w:val="005F049D"/>
    <w:rsid w:val="005F3A4D"/>
    <w:rsid w:val="005F46F7"/>
    <w:rsid w:val="005F7D65"/>
    <w:rsid w:val="00605288"/>
    <w:rsid w:val="006108F6"/>
    <w:rsid w:val="00613BAC"/>
    <w:rsid w:val="00615168"/>
    <w:rsid w:val="00621C94"/>
    <w:rsid w:val="00626B3A"/>
    <w:rsid w:val="00637CE8"/>
    <w:rsid w:val="00642272"/>
    <w:rsid w:val="0064613F"/>
    <w:rsid w:val="00650AF0"/>
    <w:rsid w:val="006513FB"/>
    <w:rsid w:val="00654363"/>
    <w:rsid w:val="006545DC"/>
    <w:rsid w:val="00654CAD"/>
    <w:rsid w:val="00654D64"/>
    <w:rsid w:val="00662836"/>
    <w:rsid w:val="006675F3"/>
    <w:rsid w:val="00673734"/>
    <w:rsid w:val="006757E1"/>
    <w:rsid w:val="00675EA4"/>
    <w:rsid w:val="0067607B"/>
    <w:rsid w:val="006822C3"/>
    <w:rsid w:val="00684218"/>
    <w:rsid w:val="0068613C"/>
    <w:rsid w:val="006861C4"/>
    <w:rsid w:val="00691E75"/>
    <w:rsid w:val="00693EC3"/>
    <w:rsid w:val="00696890"/>
    <w:rsid w:val="006A5CB4"/>
    <w:rsid w:val="006A5CFB"/>
    <w:rsid w:val="006B4679"/>
    <w:rsid w:val="006B5677"/>
    <w:rsid w:val="006B7A3E"/>
    <w:rsid w:val="006C06AF"/>
    <w:rsid w:val="006C2ECD"/>
    <w:rsid w:val="006C42E9"/>
    <w:rsid w:val="006C5D26"/>
    <w:rsid w:val="006C65C8"/>
    <w:rsid w:val="006C7234"/>
    <w:rsid w:val="006D2AB9"/>
    <w:rsid w:val="006D6945"/>
    <w:rsid w:val="006E1B11"/>
    <w:rsid w:val="006E4E4B"/>
    <w:rsid w:val="006F42C6"/>
    <w:rsid w:val="006F580C"/>
    <w:rsid w:val="006F768D"/>
    <w:rsid w:val="00704B74"/>
    <w:rsid w:val="00705C69"/>
    <w:rsid w:val="0070613A"/>
    <w:rsid w:val="00711472"/>
    <w:rsid w:val="00715642"/>
    <w:rsid w:val="00720A26"/>
    <w:rsid w:val="00722CAA"/>
    <w:rsid w:val="00724A7A"/>
    <w:rsid w:val="007304D3"/>
    <w:rsid w:val="00735F5D"/>
    <w:rsid w:val="00736CF0"/>
    <w:rsid w:val="0074287B"/>
    <w:rsid w:val="00743AB3"/>
    <w:rsid w:val="00744DB6"/>
    <w:rsid w:val="00745A70"/>
    <w:rsid w:val="00745FC1"/>
    <w:rsid w:val="0075060B"/>
    <w:rsid w:val="00757FCD"/>
    <w:rsid w:val="007646DA"/>
    <w:rsid w:val="007648EA"/>
    <w:rsid w:val="00766992"/>
    <w:rsid w:val="00773D79"/>
    <w:rsid w:val="00776E6F"/>
    <w:rsid w:val="00777D53"/>
    <w:rsid w:val="00777D65"/>
    <w:rsid w:val="00792B3D"/>
    <w:rsid w:val="00793C0A"/>
    <w:rsid w:val="00796AAE"/>
    <w:rsid w:val="00797351"/>
    <w:rsid w:val="007A0B1D"/>
    <w:rsid w:val="007A21E2"/>
    <w:rsid w:val="007B3A8E"/>
    <w:rsid w:val="007B77CE"/>
    <w:rsid w:val="007C44F6"/>
    <w:rsid w:val="007C4D50"/>
    <w:rsid w:val="007C5AAE"/>
    <w:rsid w:val="007C68D2"/>
    <w:rsid w:val="007D556C"/>
    <w:rsid w:val="007D6888"/>
    <w:rsid w:val="007D7229"/>
    <w:rsid w:val="007E0260"/>
    <w:rsid w:val="007E0837"/>
    <w:rsid w:val="007E13AC"/>
    <w:rsid w:val="007E1E5C"/>
    <w:rsid w:val="007E2A3C"/>
    <w:rsid w:val="007F5071"/>
    <w:rsid w:val="007F641E"/>
    <w:rsid w:val="007F689D"/>
    <w:rsid w:val="0080651F"/>
    <w:rsid w:val="0081033F"/>
    <w:rsid w:val="00811C50"/>
    <w:rsid w:val="00812567"/>
    <w:rsid w:val="008162DA"/>
    <w:rsid w:val="00816B1E"/>
    <w:rsid w:val="00817A34"/>
    <w:rsid w:val="0082381E"/>
    <w:rsid w:val="00823BEE"/>
    <w:rsid w:val="0083126C"/>
    <w:rsid w:val="008321DB"/>
    <w:rsid w:val="00833399"/>
    <w:rsid w:val="0083517C"/>
    <w:rsid w:val="0083708B"/>
    <w:rsid w:val="00837277"/>
    <w:rsid w:val="008435A1"/>
    <w:rsid w:val="00844F86"/>
    <w:rsid w:val="008461F1"/>
    <w:rsid w:val="00860B41"/>
    <w:rsid w:val="00871FC9"/>
    <w:rsid w:val="008738BF"/>
    <w:rsid w:val="00877773"/>
    <w:rsid w:val="008920A1"/>
    <w:rsid w:val="00893BAB"/>
    <w:rsid w:val="00896958"/>
    <w:rsid w:val="008A1B4E"/>
    <w:rsid w:val="008A3A94"/>
    <w:rsid w:val="008A515E"/>
    <w:rsid w:val="008A5E90"/>
    <w:rsid w:val="008B5FFF"/>
    <w:rsid w:val="008C1753"/>
    <w:rsid w:val="008D1457"/>
    <w:rsid w:val="008D2E6B"/>
    <w:rsid w:val="008D5099"/>
    <w:rsid w:val="008E0E2A"/>
    <w:rsid w:val="008E4080"/>
    <w:rsid w:val="008E5AB2"/>
    <w:rsid w:val="008E609A"/>
    <w:rsid w:val="008F2993"/>
    <w:rsid w:val="008F686C"/>
    <w:rsid w:val="009008B6"/>
    <w:rsid w:val="00906E6A"/>
    <w:rsid w:val="00910026"/>
    <w:rsid w:val="00913DA8"/>
    <w:rsid w:val="009220B4"/>
    <w:rsid w:val="009265DE"/>
    <w:rsid w:val="009311FF"/>
    <w:rsid w:val="00931807"/>
    <w:rsid w:val="009359A6"/>
    <w:rsid w:val="00944ACB"/>
    <w:rsid w:val="0094744F"/>
    <w:rsid w:val="00953DA2"/>
    <w:rsid w:val="00960B0D"/>
    <w:rsid w:val="009623DF"/>
    <w:rsid w:val="009625C3"/>
    <w:rsid w:val="00962B73"/>
    <w:rsid w:val="009649D6"/>
    <w:rsid w:val="009679AA"/>
    <w:rsid w:val="009759A0"/>
    <w:rsid w:val="00980E1B"/>
    <w:rsid w:val="00984D0A"/>
    <w:rsid w:val="00986528"/>
    <w:rsid w:val="00991A1F"/>
    <w:rsid w:val="009A4FD6"/>
    <w:rsid w:val="009B45CC"/>
    <w:rsid w:val="009B57D2"/>
    <w:rsid w:val="009C368C"/>
    <w:rsid w:val="009C7E7F"/>
    <w:rsid w:val="009D0DD2"/>
    <w:rsid w:val="009D2CFC"/>
    <w:rsid w:val="009D359A"/>
    <w:rsid w:val="009D6951"/>
    <w:rsid w:val="009E1032"/>
    <w:rsid w:val="009E278C"/>
    <w:rsid w:val="009E43B3"/>
    <w:rsid w:val="009F0DCF"/>
    <w:rsid w:val="009F7637"/>
    <w:rsid w:val="00A0055D"/>
    <w:rsid w:val="00A122C3"/>
    <w:rsid w:val="00A15484"/>
    <w:rsid w:val="00A16A15"/>
    <w:rsid w:val="00A21950"/>
    <w:rsid w:val="00A22EFE"/>
    <w:rsid w:val="00A24AA7"/>
    <w:rsid w:val="00A31208"/>
    <w:rsid w:val="00A373DF"/>
    <w:rsid w:val="00A374C5"/>
    <w:rsid w:val="00A4411D"/>
    <w:rsid w:val="00A452CF"/>
    <w:rsid w:val="00A50032"/>
    <w:rsid w:val="00A50DC4"/>
    <w:rsid w:val="00A645FE"/>
    <w:rsid w:val="00A728FF"/>
    <w:rsid w:val="00A76118"/>
    <w:rsid w:val="00A80C3D"/>
    <w:rsid w:val="00A95FB4"/>
    <w:rsid w:val="00A96612"/>
    <w:rsid w:val="00AA0690"/>
    <w:rsid w:val="00AA34EC"/>
    <w:rsid w:val="00AA5860"/>
    <w:rsid w:val="00AA6B33"/>
    <w:rsid w:val="00AB06DA"/>
    <w:rsid w:val="00AB1448"/>
    <w:rsid w:val="00AB75CD"/>
    <w:rsid w:val="00AC1622"/>
    <w:rsid w:val="00AC6177"/>
    <w:rsid w:val="00AC7D21"/>
    <w:rsid w:val="00AD0171"/>
    <w:rsid w:val="00AD40A0"/>
    <w:rsid w:val="00AD5F50"/>
    <w:rsid w:val="00AD70B8"/>
    <w:rsid w:val="00AE2970"/>
    <w:rsid w:val="00AE7F10"/>
    <w:rsid w:val="00AF0C7F"/>
    <w:rsid w:val="00AF140E"/>
    <w:rsid w:val="00AF41E2"/>
    <w:rsid w:val="00AF5595"/>
    <w:rsid w:val="00AF6D1B"/>
    <w:rsid w:val="00B02CAF"/>
    <w:rsid w:val="00B07F15"/>
    <w:rsid w:val="00B1165E"/>
    <w:rsid w:val="00B14DF1"/>
    <w:rsid w:val="00B25AE4"/>
    <w:rsid w:val="00B267EE"/>
    <w:rsid w:val="00B33298"/>
    <w:rsid w:val="00B41016"/>
    <w:rsid w:val="00B413E1"/>
    <w:rsid w:val="00B50367"/>
    <w:rsid w:val="00B54A32"/>
    <w:rsid w:val="00B56B31"/>
    <w:rsid w:val="00B572AC"/>
    <w:rsid w:val="00B80F0D"/>
    <w:rsid w:val="00B81374"/>
    <w:rsid w:val="00B85378"/>
    <w:rsid w:val="00B90858"/>
    <w:rsid w:val="00B932B1"/>
    <w:rsid w:val="00B97496"/>
    <w:rsid w:val="00B978A1"/>
    <w:rsid w:val="00BA4234"/>
    <w:rsid w:val="00BA5698"/>
    <w:rsid w:val="00BA764D"/>
    <w:rsid w:val="00BC1757"/>
    <w:rsid w:val="00BC1F9E"/>
    <w:rsid w:val="00BC58C4"/>
    <w:rsid w:val="00BC58FE"/>
    <w:rsid w:val="00BD0822"/>
    <w:rsid w:val="00BD1148"/>
    <w:rsid w:val="00BD3AAA"/>
    <w:rsid w:val="00BD581B"/>
    <w:rsid w:val="00BD7639"/>
    <w:rsid w:val="00BE05BD"/>
    <w:rsid w:val="00BE5670"/>
    <w:rsid w:val="00BE6F90"/>
    <w:rsid w:val="00BF26FC"/>
    <w:rsid w:val="00BF4A2D"/>
    <w:rsid w:val="00C01207"/>
    <w:rsid w:val="00C0413E"/>
    <w:rsid w:val="00C06B2F"/>
    <w:rsid w:val="00C07176"/>
    <w:rsid w:val="00C0779B"/>
    <w:rsid w:val="00C1513B"/>
    <w:rsid w:val="00C32F4C"/>
    <w:rsid w:val="00C40682"/>
    <w:rsid w:val="00C450B5"/>
    <w:rsid w:val="00C45B6B"/>
    <w:rsid w:val="00C46AA7"/>
    <w:rsid w:val="00C50920"/>
    <w:rsid w:val="00C5298E"/>
    <w:rsid w:val="00C601E4"/>
    <w:rsid w:val="00C642FD"/>
    <w:rsid w:val="00C73942"/>
    <w:rsid w:val="00C74394"/>
    <w:rsid w:val="00C74AEC"/>
    <w:rsid w:val="00C82E34"/>
    <w:rsid w:val="00C83C38"/>
    <w:rsid w:val="00C93E77"/>
    <w:rsid w:val="00C946A8"/>
    <w:rsid w:val="00CA40FF"/>
    <w:rsid w:val="00CA7AC6"/>
    <w:rsid w:val="00CA7D68"/>
    <w:rsid w:val="00CB5A1A"/>
    <w:rsid w:val="00CB7327"/>
    <w:rsid w:val="00CC1B90"/>
    <w:rsid w:val="00CC48ED"/>
    <w:rsid w:val="00CC5C22"/>
    <w:rsid w:val="00CC6516"/>
    <w:rsid w:val="00CD5F7D"/>
    <w:rsid w:val="00CD7AAA"/>
    <w:rsid w:val="00CE2C07"/>
    <w:rsid w:val="00CE4CB8"/>
    <w:rsid w:val="00CE5A5F"/>
    <w:rsid w:val="00CF0AE2"/>
    <w:rsid w:val="00CF260D"/>
    <w:rsid w:val="00CF70A5"/>
    <w:rsid w:val="00D03E94"/>
    <w:rsid w:val="00D07A9C"/>
    <w:rsid w:val="00D108C8"/>
    <w:rsid w:val="00D20FBD"/>
    <w:rsid w:val="00D322B3"/>
    <w:rsid w:val="00D33A38"/>
    <w:rsid w:val="00D35BCA"/>
    <w:rsid w:val="00D3601B"/>
    <w:rsid w:val="00D40A9A"/>
    <w:rsid w:val="00D43F97"/>
    <w:rsid w:val="00D44A6C"/>
    <w:rsid w:val="00D45E32"/>
    <w:rsid w:val="00D50682"/>
    <w:rsid w:val="00D51040"/>
    <w:rsid w:val="00D512E6"/>
    <w:rsid w:val="00D51EA5"/>
    <w:rsid w:val="00D546A4"/>
    <w:rsid w:val="00D560C5"/>
    <w:rsid w:val="00D60535"/>
    <w:rsid w:val="00D622BB"/>
    <w:rsid w:val="00D65F3C"/>
    <w:rsid w:val="00D736FD"/>
    <w:rsid w:val="00D7442B"/>
    <w:rsid w:val="00D75345"/>
    <w:rsid w:val="00D76677"/>
    <w:rsid w:val="00D82D4F"/>
    <w:rsid w:val="00D9226B"/>
    <w:rsid w:val="00D935EE"/>
    <w:rsid w:val="00DA254F"/>
    <w:rsid w:val="00DA69DE"/>
    <w:rsid w:val="00DA6DBA"/>
    <w:rsid w:val="00DB0561"/>
    <w:rsid w:val="00DB673C"/>
    <w:rsid w:val="00DB7068"/>
    <w:rsid w:val="00DD04E5"/>
    <w:rsid w:val="00DD220E"/>
    <w:rsid w:val="00DD5AB9"/>
    <w:rsid w:val="00DE1AE2"/>
    <w:rsid w:val="00DE460F"/>
    <w:rsid w:val="00DE4793"/>
    <w:rsid w:val="00DF6A22"/>
    <w:rsid w:val="00DF7B1F"/>
    <w:rsid w:val="00E143A5"/>
    <w:rsid w:val="00E200FC"/>
    <w:rsid w:val="00E24CED"/>
    <w:rsid w:val="00E314CA"/>
    <w:rsid w:val="00E3241C"/>
    <w:rsid w:val="00E3343B"/>
    <w:rsid w:val="00E36E48"/>
    <w:rsid w:val="00E40DD5"/>
    <w:rsid w:val="00E42318"/>
    <w:rsid w:val="00E558A7"/>
    <w:rsid w:val="00E6419E"/>
    <w:rsid w:val="00E64BF6"/>
    <w:rsid w:val="00E71419"/>
    <w:rsid w:val="00E75BE4"/>
    <w:rsid w:val="00E77737"/>
    <w:rsid w:val="00E82E61"/>
    <w:rsid w:val="00E86F7F"/>
    <w:rsid w:val="00E875AC"/>
    <w:rsid w:val="00E91E9B"/>
    <w:rsid w:val="00EB4634"/>
    <w:rsid w:val="00EC6AB6"/>
    <w:rsid w:val="00ED0655"/>
    <w:rsid w:val="00EE1D52"/>
    <w:rsid w:val="00EE240B"/>
    <w:rsid w:val="00EE73A0"/>
    <w:rsid w:val="00EF7779"/>
    <w:rsid w:val="00F00608"/>
    <w:rsid w:val="00F03396"/>
    <w:rsid w:val="00F03F81"/>
    <w:rsid w:val="00F04517"/>
    <w:rsid w:val="00F15144"/>
    <w:rsid w:val="00F24EEF"/>
    <w:rsid w:val="00F36CA3"/>
    <w:rsid w:val="00F53709"/>
    <w:rsid w:val="00F5576A"/>
    <w:rsid w:val="00F56628"/>
    <w:rsid w:val="00F56677"/>
    <w:rsid w:val="00F5698E"/>
    <w:rsid w:val="00F600CF"/>
    <w:rsid w:val="00F627E7"/>
    <w:rsid w:val="00F638E3"/>
    <w:rsid w:val="00F63A7B"/>
    <w:rsid w:val="00F67A2A"/>
    <w:rsid w:val="00F75D5F"/>
    <w:rsid w:val="00F85E8D"/>
    <w:rsid w:val="00F921C5"/>
    <w:rsid w:val="00F93292"/>
    <w:rsid w:val="00F9450D"/>
    <w:rsid w:val="00F95BE6"/>
    <w:rsid w:val="00FA0D48"/>
    <w:rsid w:val="00FA68A1"/>
    <w:rsid w:val="00FA7B47"/>
    <w:rsid w:val="00FB5B20"/>
    <w:rsid w:val="00FB74F1"/>
    <w:rsid w:val="00FC3311"/>
    <w:rsid w:val="00FC4C2D"/>
    <w:rsid w:val="00FD6934"/>
    <w:rsid w:val="00FD6CC5"/>
    <w:rsid w:val="00FE2587"/>
    <w:rsid w:val="00FE75F0"/>
    <w:rsid w:val="00FF0E3C"/>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7E"/>
  </w:style>
  <w:style w:type="paragraph" w:styleId="1">
    <w:name w:val="heading 1"/>
    <w:basedOn w:val="a"/>
    <w:next w:val="a"/>
    <w:link w:val="10"/>
    <w:uiPriority w:val="9"/>
    <w:qFormat/>
    <w:rsid w:val="00053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4C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968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2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A1015"/>
    <w:pPr>
      <w:ind w:left="720"/>
      <w:contextualSpacing/>
    </w:pPr>
  </w:style>
  <w:style w:type="character" w:customStyle="1" w:styleId="20">
    <w:name w:val="Заголовок 2 Знак"/>
    <w:basedOn w:val="a0"/>
    <w:link w:val="2"/>
    <w:uiPriority w:val="9"/>
    <w:rsid w:val="00E24CED"/>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F93292"/>
    <w:pPr>
      <w:spacing w:after="0" w:line="240" w:lineRule="auto"/>
    </w:pPr>
    <w:rPr>
      <w:sz w:val="20"/>
      <w:szCs w:val="20"/>
    </w:rPr>
  </w:style>
  <w:style w:type="character" w:customStyle="1" w:styleId="a5">
    <w:name w:val="Текст сноски Знак"/>
    <w:basedOn w:val="a0"/>
    <w:link w:val="a4"/>
    <w:uiPriority w:val="99"/>
    <w:semiHidden/>
    <w:rsid w:val="00F93292"/>
    <w:rPr>
      <w:sz w:val="20"/>
      <w:szCs w:val="20"/>
    </w:rPr>
  </w:style>
  <w:style w:type="character" w:styleId="a6">
    <w:name w:val="footnote reference"/>
    <w:basedOn w:val="a0"/>
    <w:uiPriority w:val="99"/>
    <w:semiHidden/>
    <w:unhideWhenUsed/>
    <w:rsid w:val="00F93292"/>
    <w:rPr>
      <w:vertAlign w:val="superscript"/>
    </w:rPr>
  </w:style>
  <w:style w:type="paragraph" w:styleId="a7">
    <w:name w:val="Balloon Text"/>
    <w:basedOn w:val="a"/>
    <w:link w:val="a8"/>
    <w:uiPriority w:val="99"/>
    <w:semiHidden/>
    <w:unhideWhenUsed/>
    <w:rsid w:val="006E1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B11"/>
    <w:rPr>
      <w:rFonts w:ascii="Tahoma" w:hAnsi="Tahoma" w:cs="Tahoma"/>
      <w:sz w:val="16"/>
      <w:szCs w:val="16"/>
    </w:rPr>
  </w:style>
  <w:style w:type="table" w:styleId="a9">
    <w:name w:val="Table Grid"/>
    <w:basedOn w:val="a1"/>
    <w:uiPriority w:val="59"/>
    <w:rsid w:val="0067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675EA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675E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Medium Grid 2 Accent 2"/>
    <w:basedOn w:val="a1"/>
    <w:uiPriority w:val="68"/>
    <w:rsid w:val="00675E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5">
    <w:name w:val="Medium Grid 3 Accent 5"/>
    <w:basedOn w:val="a1"/>
    <w:uiPriority w:val="69"/>
    <w:rsid w:val="00675E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a">
    <w:name w:val="annotation reference"/>
    <w:basedOn w:val="a0"/>
    <w:uiPriority w:val="99"/>
    <w:semiHidden/>
    <w:unhideWhenUsed/>
    <w:rsid w:val="00562E06"/>
    <w:rPr>
      <w:sz w:val="16"/>
      <w:szCs w:val="16"/>
    </w:rPr>
  </w:style>
  <w:style w:type="paragraph" w:styleId="ab">
    <w:name w:val="annotation text"/>
    <w:basedOn w:val="a"/>
    <w:link w:val="ac"/>
    <w:uiPriority w:val="99"/>
    <w:semiHidden/>
    <w:unhideWhenUsed/>
    <w:rsid w:val="00562E06"/>
    <w:pPr>
      <w:spacing w:line="240" w:lineRule="auto"/>
    </w:pPr>
    <w:rPr>
      <w:sz w:val="20"/>
      <w:szCs w:val="20"/>
    </w:rPr>
  </w:style>
  <w:style w:type="character" w:customStyle="1" w:styleId="ac">
    <w:name w:val="Текст примечания Знак"/>
    <w:basedOn w:val="a0"/>
    <w:link w:val="ab"/>
    <w:uiPriority w:val="99"/>
    <w:semiHidden/>
    <w:rsid w:val="00562E06"/>
    <w:rPr>
      <w:sz w:val="20"/>
      <w:szCs w:val="20"/>
    </w:rPr>
  </w:style>
  <w:style w:type="paragraph" w:styleId="ad">
    <w:name w:val="annotation subject"/>
    <w:basedOn w:val="ab"/>
    <w:next w:val="ab"/>
    <w:link w:val="ae"/>
    <w:uiPriority w:val="99"/>
    <w:semiHidden/>
    <w:unhideWhenUsed/>
    <w:rsid w:val="00562E06"/>
    <w:rPr>
      <w:b/>
      <w:bCs/>
    </w:rPr>
  </w:style>
  <w:style w:type="character" w:customStyle="1" w:styleId="ae">
    <w:name w:val="Тема примечания Знак"/>
    <w:basedOn w:val="ac"/>
    <w:link w:val="ad"/>
    <w:uiPriority w:val="99"/>
    <w:semiHidden/>
    <w:rsid w:val="00562E06"/>
    <w:rPr>
      <w:b/>
      <w:bCs/>
      <w:sz w:val="20"/>
      <w:szCs w:val="20"/>
    </w:rPr>
  </w:style>
  <w:style w:type="character" w:styleId="af">
    <w:name w:val="Hyperlink"/>
    <w:basedOn w:val="a0"/>
    <w:uiPriority w:val="99"/>
    <w:unhideWhenUsed/>
    <w:rsid w:val="000337F2"/>
    <w:rPr>
      <w:color w:val="0000FF" w:themeColor="hyperlink"/>
      <w:u w:val="single"/>
    </w:rPr>
  </w:style>
  <w:style w:type="character" w:styleId="af0">
    <w:name w:val="Emphasis"/>
    <w:basedOn w:val="a0"/>
    <w:uiPriority w:val="20"/>
    <w:qFormat/>
    <w:rsid w:val="000337F2"/>
    <w:rPr>
      <w:i w:val="0"/>
      <w:iCs w:val="0"/>
      <w:color w:val="656565"/>
    </w:rPr>
  </w:style>
  <w:style w:type="paragraph" w:styleId="af1">
    <w:name w:val="Normal (Web)"/>
    <w:basedOn w:val="a"/>
    <w:uiPriority w:val="99"/>
    <w:semiHidden/>
    <w:unhideWhenUsed/>
    <w:rsid w:val="000337F2"/>
    <w:pPr>
      <w:spacing w:after="120" w:line="336" w:lineRule="atLeast"/>
    </w:pPr>
    <w:rPr>
      <w:rFonts w:ascii="Times New Roman" w:eastAsia="Times New Roman" w:hAnsi="Times New Roman" w:cs="Times New Roman"/>
      <w:sz w:val="24"/>
      <w:szCs w:val="24"/>
      <w:lang w:eastAsia="ru-RU"/>
    </w:rPr>
  </w:style>
  <w:style w:type="character" w:styleId="af2">
    <w:name w:val="Strong"/>
    <w:basedOn w:val="a0"/>
    <w:uiPriority w:val="22"/>
    <w:qFormat/>
    <w:rsid w:val="000337F2"/>
    <w:rPr>
      <w:b/>
      <w:bCs/>
    </w:rPr>
  </w:style>
  <w:style w:type="table" w:styleId="2-1">
    <w:name w:val="Medium Grid 2 Accent 1"/>
    <w:basedOn w:val="a1"/>
    <w:uiPriority w:val="68"/>
    <w:rsid w:val="00022A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3">
    <w:name w:val="No Spacing"/>
    <w:link w:val="af4"/>
    <w:uiPriority w:val="1"/>
    <w:qFormat/>
    <w:rsid w:val="005A7640"/>
    <w:pPr>
      <w:spacing w:after="0" w:line="240" w:lineRule="auto"/>
    </w:pPr>
    <w:rPr>
      <w:rFonts w:eastAsiaTheme="minorEastAsia"/>
      <w:lang w:eastAsia="ru-RU"/>
    </w:rPr>
  </w:style>
  <w:style w:type="character" w:customStyle="1" w:styleId="af4">
    <w:name w:val="Без интервала Знак"/>
    <w:basedOn w:val="a0"/>
    <w:link w:val="af3"/>
    <w:uiPriority w:val="1"/>
    <w:rsid w:val="005A7640"/>
    <w:rPr>
      <w:rFonts w:eastAsiaTheme="minorEastAsia"/>
      <w:lang w:eastAsia="ru-RU"/>
    </w:rPr>
  </w:style>
  <w:style w:type="paragraph" w:styleId="af5">
    <w:name w:val="TOC Heading"/>
    <w:basedOn w:val="1"/>
    <w:next w:val="a"/>
    <w:uiPriority w:val="39"/>
    <w:semiHidden/>
    <w:unhideWhenUsed/>
    <w:qFormat/>
    <w:rsid w:val="00127276"/>
    <w:pPr>
      <w:outlineLvl w:val="9"/>
    </w:pPr>
    <w:rPr>
      <w:lang w:eastAsia="ru-RU"/>
    </w:rPr>
  </w:style>
  <w:style w:type="paragraph" w:styleId="11">
    <w:name w:val="toc 1"/>
    <w:basedOn w:val="a"/>
    <w:next w:val="a"/>
    <w:autoRedefine/>
    <w:uiPriority w:val="39"/>
    <w:unhideWhenUsed/>
    <w:rsid w:val="00127276"/>
    <w:pPr>
      <w:spacing w:after="100"/>
    </w:pPr>
  </w:style>
  <w:style w:type="paragraph" w:styleId="21">
    <w:name w:val="toc 2"/>
    <w:basedOn w:val="a"/>
    <w:next w:val="a"/>
    <w:autoRedefine/>
    <w:uiPriority w:val="39"/>
    <w:unhideWhenUsed/>
    <w:rsid w:val="00127276"/>
    <w:pPr>
      <w:spacing w:after="100"/>
      <w:ind w:left="220"/>
    </w:pPr>
  </w:style>
  <w:style w:type="character" w:customStyle="1" w:styleId="60">
    <w:name w:val="Заголовок 6 Знак"/>
    <w:basedOn w:val="a0"/>
    <w:link w:val="6"/>
    <w:uiPriority w:val="9"/>
    <w:semiHidden/>
    <w:rsid w:val="00696890"/>
    <w:rPr>
      <w:rFonts w:asciiTheme="majorHAnsi" w:eastAsiaTheme="majorEastAsia" w:hAnsiTheme="majorHAnsi" w:cstheme="majorBidi"/>
      <w:i/>
      <w:iCs/>
      <w:color w:val="243F60" w:themeColor="accent1" w:themeShade="7F"/>
    </w:rPr>
  </w:style>
  <w:style w:type="paragraph" w:styleId="22">
    <w:name w:val="Body Text 2"/>
    <w:basedOn w:val="a"/>
    <w:link w:val="23"/>
    <w:semiHidden/>
    <w:unhideWhenUsed/>
    <w:rsid w:val="00696890"/>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semiHidden/>
    <w:rsid w:val="00696890"/>
    <w:rPr>
      <w:rFonts w:ascii="Times New Roman" w:eastAsia="Times New Roman" w:hAnsi="Times New Roman" w:cs="Times New Roman"/>
      <w:sz w:val="24"/>
      <w:szCs w:val="18"/>
      <w:lang w:eastAsia="ru-RU"/>
    </w:rPr>
  </w:style>
  <w:style w:type="paragraph" w:customStyle="1" w:styleId="FR1">
    <w:name w:val="FR1"/>
    <w:rsid w:val="00696890"/>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customStyle="1" w:styleId="Default">
    <w:name w:val="Default"/>
    <w:rsid w:val="00C46AA7"/>
    <w:pPr>
      <w:autoSpaceDE w:val="0"/>
      <w:autoSpaceDN w:val="0"/>
      <w:adjustRightInd w:val="0"/>
      <w:spacing w:after="0" w:line="240" w:lineRule="auto"/>
    </w:pPr>
    <w:rPr>
      <w:rFonts w:ascii="Calibri" w:hAnsi="Calibri" w:cs="Calibri"/>
      <w:color w:val="000000"/>
      <w:sz w:val="24"/>
      <w:szCs w:val="24"/>
    </w:rPr>
  </w:style>
  <w:style w:type="paragraph" w:styleId="af6">
    <w:name w:val="header"/>
    <w:basedOn w:val="a"/>
    <w:link w:val="af7"/>
    <w:uiPriority w:val="99"/>
    <w:unhideWhenUsed/>
    <w:rsid w:val="00482B1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82B19"/>
  </w:style>
  <w:style w:type="paragraph" w:styleId="af8">
    <w:name w:val="footer"/>
    <w:basedOn w:val="a"/>
    <w:link w:val="af9"/>
    <w:uiPriority w:val="99"/>
    <w:unhideWhenUsed/>
    <w:rsid w:val="00482B1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82B19"/>
  </w:style>
  <w:style w:type="character" w:styleId="afa">
    <w:name w:val="FollowedHyperlink"/>
    <w:basedOn w:val="a0"/>
    <w:uiPriority w:val="99"/>
    <w:semiHidden/>
    <w:unhideWhenUsed/>
    <w:rsid w:val="000709C9"/>
    <w:rPr>
      <w:color w:val="800080" w:themeColor="followedHyperlink"/>
      <w:u w:val="single"/>
    </w:rPr>
  </w:style>
  <w:style w:type="character" w:customStyle="1" w:styleId="apple-converted-space">
    <w:name w:val="apple-converted-space"/>
    <w:basedOn w:val="a0"/>
    <w:rsid w:val="00422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3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24C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9689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2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A1015"/>
    <w:pPr>
      <w:ind w:left="720"/>
      <w:contextualSpacing/>
    </w:pPr>
  </w:style>
  <w:style w:type="character" w:customStyle="1" w:styleId="20">
    <w:name w:val="Заголовок 2 Знак"/>
    <w:basedOn w:val="a0"/>
    <w:link w:val="2"/>
    <w:uiPriority w:val="9"/>
    <w:rsid w:val="00E24CED"/>
    <w:rPr>
      <w:rFonts w:asciiTheme="majorHAnsi" w:eastAsiaTheme="majorEastAsia" w:hAnsiTheme="majorHAnsi" w:cstheme="majorBidi"/>
      <w:b/>
      <w:bCs/>
      <w:color w:val="4F81BD" w:themeColor="accent1"/>
      <w:sz w:val="26"/>
      <w:szCs w:val="26"/>
    </w:rPr>
  </w:style>
  <w:style w:type="paragraph" w:styleId="a4">
    <w:name w:val="footnote text"/>
    <w:basedOn w:val="a"/>
    <w:link w:val="a5"/>
    <w:uiPriority w:val="99"/>
    <w:semiHidden/>
    <w:unhideWhenUsed/>
    <w:rsid w:val="00F93292"/>
    <w:pPr>
      <w:spacing w:after="0" w:line="240" w:lineRule="auto"/>
    </w:pPr>
    <w:rPr>
      <w:sz w:val="20"/>
      <w:szCs w:val="20"/>
    </w:rPr>
  </w:style>
  <w:style w:type="character" w:customStyle="1" w:styleId="a5">
    <w:name w:val="Текст сноски Знак"/>
    <w:basedOn w:val="a0"/>
    <w:link w:val="a4"/>
    <w:uiPriority w:val="99"/>
    <w:semiHidden/>
    <w:rsid w:val="00F93292"/>
    <w:rPr>
      <w:sz w:val="20"/>
      <w:szCs w:val="20"/>
    </w:rPr>
  </w:style>
  <w:style w:type="character" w:styleId="a6">
    <w:name w:val="footnote reference"/>
    <w:basedOn w:val="a0"/>
    <w:uiPriority w:val="99"/>
    <w:semiHidden/>
    <w:unhideWhenUsed/>
    <w:rsid w:val="00F93292"/>
    <w:rPr>
      <w:vertAlign w:val="superscript"/>
    </w:rPr>
  </w:style>
  <w:style w:type="paragraph" w:styleId="a7">
    <w:name w:val="Balloon Text"/>
    <w:basedOn w:val="a"/>
    <w:link w:val="a8"/>
    <w:uiPriority w:val="99"/>
    <w:semiHidden/>
    <w:unhideWhenUsed/>
    <w:rsid w:val="006E1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B11"/>
    <w:rPr>
      <w:rFonts w:ascii="Tahoma" w:hAnsi="Tahoma" w:cs="Tahoma"/>
      <w:sz w:val="16"/>
      <w:szCs w:val="16"/>
    </w:rPr>
  </w:style>
  <w:style w:type="table" w:styleId="a9">
    <w:name w:val="Table Grid"/>
    <w:basedOn w:val="a1"/>
    <w:uiPriority w:val="59"/>
    <w:rsid w:val="00675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675EA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675EA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Medium Grid 2 Accent 2"/>
    <w:basedOn w:val="a1"/>
    <w:uiPriority w:val="68"/>
    <w:rsid w:val="00675EA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5">
    <w:name w:val="Medium Grid 3 Accent 5"/>
    <w:basedOn w:val="a1"/>
    <w:uiPriority w:val="69"/>
    <w:rsid w:val="00675EA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a">
    <w:name w:val="annotation reference"/>
    <w:basedOn w:val="a0"/>
    <w:uiPriority w:val="99"/>
    <w:semiHidden/>
    <w:unhideWhenUsed/>
    <w:rsid w:val="00562E06"/>
    <w:rPr>
      <w:sz w:val="16"/>
      <w:szCs w:val="16"/>
    </w:rPr>
  </w:style>
  <w:style w:type="paragraph" w:styleId="ab">
    <w:name w:val="annotation text"/>
    <w:basedOn w:val="a"/>
    <w:link w:val="ac"/>
    <w:uiPriority w:val="99"/>
    <w:semiHidden/>
    <w:unhideWhenUsed/>
    <w:rsid w:val="00562E06"/>
    <w:pPr>
      <w:spacing w:line="240" w:lineRule="auto"/>
    </w:pPr>
    <w:rPr>
      <w:sz w:val="20"/>
      <w:szCs w:val="20"/>
    </w:rPr>
  </w:style>
  <w:style w:type="character" w:customStyle="1" w:styleId="ac">
    <w:name w:val="Текст примечания Знак"/>
    <w:basedOn w:val="a0"/>
    <w:link w:val="ab"/>
    <w:uiPriority w:val="99"/>
    <w:semiHidden/>
    <w:rsid w:val="00562E06"/>
    <w:rPr>
      <w:sz w:val="20"/>
      <w:szCs w:val="20"/>
    </w:rPr>
  </w:style>
  <w:style w:type="paragraph" w:styleId="ad">
    <w:name w:val="annotation subject"/>
    <w:basedOn w:val="ab"/>
    <w:next w:val="ab"/>
    <w:link w:val="ae"/>
    <w:uiPriority w:val="99"/>
    <w:semiHidden/>
    <w:unhideWhenUsed/>
    <w:rsid w:val="00562E06"/>
    <w:rPr>
      <w:b/>
      <w:bCs/>
    </w:rPr>
  </w:style>
  <w:style w:type="character" w:customStyle="1" w:styleId="ae">
    <w:name w:val="Тема примечания Знак"/>
    <w:basedOn w:val="ac"/>
    <w:link w:val="ad"/>
    <w:uiPriority w:val="99"/>
    <w:semiHidden/>
    <w:rsid w:val="00562E06"/>
    <w:rPr>
      <w:b/>
      <w:bCs/>
      <w:sz w:val="20"/>
      <w:szCs w:val="20"/>
    </w:rPr>
  </w:style>
  <w:style w:type="character" w:styleId="af">
    <w:name w:val="Hyperlink"/>
    <w:basedOn w:val="a0"/>
    <w:uiPriority w:val="99"/>
    <w:unhideWhenUsed/>
    <w:rsid w:val="000337F2"/>
    <w:rPr>
      <w:color w:val="0000FF" w:themeColor="hyperlink"/>
      <w:u w:val="single"/>
    </w:rPr>
  </w:style>
  <w:style w:type="character" w:styleId="af0">
    <w:name w:val="Emphasis"/>
    <w:basedOn w:val="a0"/>
    <w:uiPriority w:val="20"/>
    <w:qFormat/>
    <w:rsid w:val="000337F2"/>
    <w:rPr>
      <w:i w:val="0"/>
      <w:iCs w:val="0"/>
      <w:color w:val="656565"/>
    </w:rPr>
  </w:style>
  <w:style w:type="paragraph" w:styleId="af1">
    <w:name w:val="Normal (Web)"/>
    <w:basedOn w:val="a"/>
    <w:uiPriority w:val="99"/>
    <w:semiHidden/>
    <w:unhideWhenUsed/>
    <w:rsid w:val="000337F2"/>
    <w:pPr>
      <w:spacing w:after="120" w:line="336" w:lineRule="atLeast"/>
    </w:pPr>
    <w:rPr>
      <w:rFonts w:ascii="Times New Roman" w:eastAsia="Times New Roman" w:hAnsi="Times New Roman" w:cs="Times New Roman"/>
      <w:sz w:val="24"/>
      <w:szCs w:val="24"/>
      <w:lang w:eastAsia="ru-RU"/>
    </w:rPr>
  </w:style>
  <w:style w:type="character" w:styleId="af2">
    <w:name w:val="Strong"/>
    <w:basedOn w:val="a0"/>
    <w:uiPriority w:val="22"/>
    <w:qFormat/>
    <w:rsid w:val="000337F2"/>
    <w:rPr>
      <w:b/>
      <w:bCs/>
    </w:rPr>
  </w:style>
  <w:style w:type="table" w:styleId="2-1">
    <w:name w:val="Medium Grid 2 Accent 1"/>
    <w:basedOn w:val="a1"/>
    <w:uiPriority w:val="68"/>
    <w:rsid w:val="00022A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3">
    <w:name w:val="No Spacing"/>
    <w:link w:val="af4"/>
    <w:uiPriority w:val="1"/>
    <w:qFormat/>
    <w:rsid w:val="005A7640"/>
    <w:pPr>
      <w:spacing w:after="0" w:line="240" w:lineRule="auto"/>
    </w:pPr>
    <w:rPr>
      <w:rFonts w:eastAsiaTheme="minorEastAsia"/>
      <w:lang w:eastAsia="ru-RU"/>
    </w:rPr>
  </w:style>
  <w:style w:type="character" w:customStyle="1" w:styleId="af4">
    <w:name w:val="Без интервала Знак"/>
    <w:basedOn w:val="a0"/>
    <w:link w:val="af3"/>
    <w:uiPriority w:val="1"/>
    <w:rsid w:val="005A7640"/>
    <w:rPr>
      <w:rFonts w:eastAsiaTheme="minorEastAsia"/>
      <w:lang w:eastAsia="ru-RU"/>
    </w:rPr>
  </w:style>
  <w:style w:type="paragraph" w:styleId="af5">
    <w:name w:val="TOC Heading"/>
    <w:basedOn w:val="1"/>
    <w:next w:val="a"/>
    <w:uiPriority w:val="39"/>
    <w:semiHidden/>
    <w:unhideWhenUsed/>
    <w:qFormat/>
    <w:rsid w:val="00127276"/>
    <w:pPr>
      <w:outlineLvl w:val="9"/>
    </w:pPr>
    <w:rPr>
      <w:lang w:eastAsia="ru-RU"/>
    </w:rPr>
  </w:style>
  <w:style w:type="paragraph" w:styleId="11">
    <w:name w:val="toc 1"/>
    <w:basedOn w:val="a"/>
    <w:next w:val="a"/>
    <w:autoRedefine/>
    <w:uiPriority w:val="39"/>
    <w:unhideWhenUsed/>
    <w:rsid w:val="00127276"/>
    <w:pPr>
      <w:spacing w:after="100"/>
    </w:pPr>
  </w:style>
  <w:style w:type="paragraph" w:styleId="21">
    <w:name w:val="toc 2"/>
    <w:basedOn w:val="a"/>
    <w:next w:val="a"/>
    <w:autoRedefine/>
    <w:uiPriority w:val="39"/>
    <w:unhideWhenUsed/>
    <w:rsid w:val="00127276"/>
    <w:pPr>
      <w:spacing w:after="100"/>
      <w:ind w:left="220"/>
    </w:pPr>
  </w:style>
  <w:style w:type="character" w:customStyle="1" w:styleId="60">
    <w:name w:val="Заголовок 6 Знак"/>
    <w:basedOn w:val="a0"/>
    <w:link w:val="6"/>
    <w:uiPriority w:val="9"/>
    <w:semiHidden/>
    <w:rsid w:val="00696890"/>
    <w:rPr>
      <w:rFonts w:asciiTheme="majorHAnsi" w:eastAsiaTheme="majorEastAsia" w:hAnsiTheme="majorHAnsi" w:cstheme="majorBidi"/>
      <w:i/>
      <w:iCs/>
      <w:color w:val="243F60" w:themeColor="accent1" w:themeShade="7F"/>
    </w:rPr>
  </w:style>
  <w:style w:type="paragraph" w:styleId="22">
    <w:name w:val="Body Text 2"/>
    <w:basedOn w:val="a"/>
    <w:link w:val="23"/>
    <w:semiHidden/>
    <w:unhideWhenUsed/>
    <w:rsid w:val="00696890"/>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3">
    <w:name w:val="Основной текст 2 Знак"/>
    <w:basedOn w:val="a0"/>
    <w:link w:val="22"/>
    <w:semiHidden/>
    <w:rsid w:val="00696890"/>
    <w:rPr>
      <w:rFonts w:ascii="Times New Roman" w:eastAsia="Times New Roman" w:hAnsi="Times New Roman" w:cs="Times New Roman"/>
      <w:sz w:val="24"/>
      <w:szCs w:val="18"/>
      <w:lang w:eastAsia="ru-RU"/>
    </w:rPr>
  </w:style>
  <w:style w:type="paragraph" w:customStyle="1" w:styleId="FR1">
    <w:name w:val="FR1"/>
    <w:rsid w:val="00696890"/>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customStyle="1" w:styleId="Default">
    <w:name w:val="Default"/>
    <w:rsid w:val="00C46AA7"/>
    <w:pPr>
      <w:autoSpaceDE w:val="0"/>
      <w:autoSpaceDN w:val="0"/>
      <w:adjustRightInd w:val="0"/>
      <w:spacing w:after="0" w:line="240" w:lineRule="auto"/>
    </w:pPr>
    <w:rPr>
      <w:rFonts w:ascii="Calibri" w:hAnsi="Calibri" w:cs="Calibri"/>
      <w:color w:val="000000"/>
      <w:sz w:val="24"/>
      <w:szCs w:val="24"/>
    </w:rPr>
  </w:style>
  <w:style w:type="paragraph" w:styleId="af6">
    <w:name w:val="header"/>
    <w:basedOn w:val="a"/>
    <w:link w:val="af7"/>
    <w:uiPriority w:val="99"/>
    <w:unhideWhenUsed/>
    <w:rsid w:val="00482B19"/>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82B19"/>
  </w:style>
  <w:style w:type="paragraph" w:styleId="af8">
    <w:name w:val="footer"/>
    <w:basedOn w:val="a"/>
    <w:link w:val="af9"/>
    <w:uiPriority w:val="99"/>
    <w:unhideWhenUsed/>
    <w:rsid w:val="00482B19"/>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8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491">
      <w:bodyDiv w:val="1"/>
      <w:marLeft w:val="0"/>
      <w:marRight w:val="0"/>
      <w:marTop w:val="0"/>
      <w:marBottom w:val="0"/>
      <w:divBdr>
        <w:top w:val="none" w:sz="0" w:space="0" w:color="auto"/>
        <w:left w:val="none" w:sz="0" w:space="0" w:color="auto"/>
        <w:bottom w:val="none" w:sz="0" w:space="0" w:color="auto"/>
        <w:right w:val="none" w:sz="0" w:space="0" w:color="auto"/>
      </w:divBdr>
    </w:div>
    <w:div w:id="500776325">
      <w:bodyDiv w:val="1"/>
      <w:marLeft w:val="0"/>
      <w:marRight w:val="0"/>
      <w:marTop w:val="0"/>
      <w:marBottom w:val="0"/>
      <w:divBdr>
        <w:top w:val="none" w:sz="0" w:space="0" w:color="auto"/>
        <w:left w:val="none" w:sz="0" w:space="0" w:color="auto"/>
        <w:bottom w:val="none" w:sz="0" w:space="0" w:color="auto"/>
        <w:right w:val="none" w:sz="0" w:space="0" w:color="auto"/>
      </w:divBdr>
    </w:div>
    <w:div w:id="651180578">
      <w:bodyDiv w:val="1"/>
      <w:marLeft w:val="0"/>
      <w:marRight w:val="0"/>
      <w:marTop w:val="0"/>
      <w:marBottom w:val="0"/>
      <w:divBdr>
        <w:top w:val="none" w:sz="0" w:space="0" w:color="auto"/>
        <w:left w:val="none" w:sz="0" w:space="0" w:color="auto"/>
        <w:bottom w:val="none" w:sz="0" w:space="0" w:color="auto"/>
        <w:right w:val="none" w:sz="0" w:space="0" w:color="auto"/>
      </w:divBdr>
    </w:div>
    <w:div w:id="672268910">
      <w:bodyDiv w:val="1"/>
      <w:marLeft w:val="0"/>
      <w:marRight w:val="0"/>
      <w:marTop w:val="0"/>
      <w:marBottom w:val="0"/>
      <w:divBdr>
        <w:top w:val="none" w:sz="0" w:space="0" w:color="auto"/>
        <w:left w:val="none" w:sz="0" w:space="0" w:color="auto"/>
        <w:bottom w:val="none" w:sz="0" w:space="0" w:color="auto"/>
        <w:right w:val="none" w:sz="0" w:space="0" w:color="auto"/>
      </w:divBdr>
    </w:div>
    <w:div w:id="686521047">
      <w:bodyDiv w:val="1"/>
      <w:marLeft w:val="0"/>
      <w:marRight w:val="0"/>
      <w:marTop w:val="0"/>
      <w:marBottom w:val="0"/>
      <w:divBdr>
        <w:top w:val="none" w:sz="0" w:space="0" w:color="auto"/>
        <w:left w:val="none" w:sz="0" w:space="0" w:color="auto"/>
        <w:bottom w:val="none" w:sz="0" w:space="0" w:color="auto"/>
        <w:right w:val="none" w:sz="0" w:space="0" w:color="auto"/>
      </w:divBdr>
    </w:div>
    <w:div w:id="12298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usangels.r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rusventur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iliconrus.com/2014/05/use-less/"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on.ru/biz/1076368/" TargetMode="External"/><Relationship Id="rId10" Type="http://schemas.openxmlformats.org/officeDocument/2006/relationships/image" Target="media/image2.png"/><Relationship Id="rId19" Type="http://schemas.openxmlformats.org/officeDocument/2006/relationships/hyperlink" Target="http://www.rvc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it-weekly.ru/analytics/business/60007.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usangels.ru" TargetMode="External"/><Relationship Id="rId7" Type="http://schemas.openxmlformats.org/officeDocument/2006/relationships/hyperlink" Target="http://siliconrus.com/2014/05/use-less/" TargetMode="External"/><Relationship Id="rId2" Type="http://schemas.openxmlformats.org/officeDocument/2006/relationships/hyperlink" Target="http://www.rusventure.ru" TargetMode="External"/><Relationship Id="rId1" Type="http://schemas.openxmlformats.org/officeDocument/2006/relationships/hyperlink" Target="http://www.rvca.ru" TargetMode="External"/><Relationship Id="rId6" Type="http://schemas.openxmlformats.org/officeDocument/2006/relationships/hyperlink" Target="http://www.it-weekly.ru/analytics/business/60007.html" TargetMode="External"/><Relationship Id="rId5" Type="http://schemas.openxmlformats.org/officeDocument/2006/relationships/hyperlink" Target="http://www.it-weekly.ru/analytics/business/60007.html" TargetMode="External"/><Relationship Id="rId4" Type="http://schemas.openxmlformats.org/officeDocument/2006/relationships/hyperlink" Target="http://marker.ru/news/491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AEFB-680D-4B66-B9DE-44525BD4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57</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11</cp:revision>
  <dcterms:created xsi:type="dcterms:W3CDTF">2014-05-16T09:23:00Z</dcterms:created>
  <dcterms:modified xsi:type="dcterms:W3CDTF">2014-05-28T17:18:00Z</dcterms:modified>
</cp:coreProperties>
</file>